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EC8A7" w14:textId="4330ED5D" w:rsidR="0087341A" w:rsidRDefault="0087341A" w:rsidP="0087341A">
      <w:pPr>
        <w:rPr>
          <w:rFonts w:ascii="Arial" w:hAnsi="Arial" w:cs="Arial"/>
          <w:b/>
        </w:rPr>
      </w:pPr>
      <w:r>
        <w:rPr>
          <w:rFonts w:ascii="Nirmala UI" w:eastAsia="Arial Unicode MS" w:hAnsi="Nirmala UI" w:cs="Nirmala UI"/>
          <w:noProof/>
          <w:sz w:val="28"/>
          <w:szCs w:val="28"/>
          <w:lang w:eastAsia="hu-HU"/>
        </w:rPr>
        <w:drawing>
          <wp:inline distT="0" distB="0" distL="0" distR="0" wp14:anchorId="69C0E5CE" wp14:editId="7D8B977D">
            <wp:extent cx="1089660" cy="870936"/>
            <wp:effectExtent l="0" t="0" r="0" b="571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UT_Program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588" cy="888462"/>
                    </a:xfrm>
                    <a:prstGeom prst="rect">
                      <a:avLst/>
                    </a:prstGeom>
                  </pic:spPr>
                </pic:pic>
              </a:graphicData>
            </a:graphic>
          </wp:inline>
        </w:drawing>
      </w:r>
      <w:r w:rsidR="00237B30" w:rsidRPr="00237B30">
        <w:rPr>
          <w:rFonts w:asciiTheme="minorHAnsi" w:hAnsiTheme="minorHAnsi" w:cstheme="minorHAnsi"/>
          <w:sz w:val="28"/>
          <w:szCs w:val="28"/>
        </w:rPr>
        <w:t xml:space="preserve"> </w:t>
      </w:r>
      <w:r w:rsidR="00237B30">
        <w:rPr>
          <w:rFonts w:asciiTheme="minorHAnsi" w:hAnsiTheme="minorHAnsi" w:cstheme="minorHAnsi"/>
          <w:sz w:val="28"/>
          <w:szCs w:val="28"/>
        </w:rPr>
        <w:tab/>
      </w:r>
      <w:r w:rsidR="00237B30">
        <w:rPr>
          <w:rFonts w:asciiTheme="minorHAnsi" w:hAnsiTheme="minorHAnsi" w:cstheme="minorHAnsi"/>
          <w:sz w:val="28"/>
          <w:szCs w:val="28"/>
        </w:rPr>
        <w:tab/>
      </w:r>
      <w:r w:rsidR="00237B30">
        <w:rPr>
          <w:rFonts w:asciiTheme="minorHAnsi" w:hAnsiTheme="minorHAnsi" w:cstheme="minorHAnsi"/>
          <w:sz w:val="28"/>
          <w:szCs w:val="28"/>
        </w:rPr>
        <w:tab/>
      </w:r>
      <w:r w:rsidR="00237B30">
        <w:rPr>
          <w:rFonts w:asciiTheme="minorHAnsi" w:hAnsiTheme="minorHAnsi" w:cstheme="minorHAnsi"/>
          <w:sz w:val="28"/>
          <w:szCs w:val="28"/>
        </w:rPr>
        <w:tab/>
        <w:t xml:space="preserve"> </w:t>
      </w:r>
    </w:p>
    <w:p w14:paraId="224475AD" w14:textId="6A436640" w:rsidR="0087341A" w:rsidRDefault="0087341A" w:rsidP="0087341A">
      <w:pPr>
        <w:rPr>
          <w:rFonts w:ascii="Arial" w:hAnsi="Arial" w:cs="Arial"/>
          <w:b/>
        </w:rPr>
      </w:pPr>
    </w:p>
    <w:p w14:paraId="4C9A1AF5" w14:textId="50B78F25" w:rsidR="00961CF6" w:rsidRPr="00664F51" w:rsidRDefault="00961CF6" w:rsidP="006D285F">
      <w:pPr>
        <w:rPr>
          <w:rFonts w:asciiTheme="minorHAnsi" w:hAnsiTheme="minorHAnsi" w:cstheme="minorHAnsi"/>
          <w:b/>
          <w:sz w:val="24"/>
          <w:szCs w:val="24"/>
        </w:rPr>
      </w:pPr>
      <w:r w:rsidRPr="00664F51">
        <w:rPr>
          <w:rFonts w:asciiTheme="minorHAnsi" w:hAnsiTheme="minorHAnsi" w:cstheme="minorHAnsi"/>
          <w:b/>
          <w:sz w:val="24"/>
          <w:szCs w:val="24"/>
        </w:rPr>
        <w:t xml:space="preserve">Összefoglaló </w:t>
      </w:r>
    </w:p>
    <w:p w14:paraId="0851AEB3" w14:textId="77777777" w:rsidR="00664F51" w:rsidRPr="00237B30" w:rsidRDefault="00664F51" w:rsidP="006D285F">
      <w:pPr>
        <w:rPr>
          <w:rFonts w:asciiTheme="minorHAnsi" w:hAnsiTheme="minorHAnsi" w:cstheme="minorHAnsi"/>
          <w:sz w:val="24"/>
          <w:szCs w:val="24"/>
        </w:rPr>
      </w:pPr>
    </w:p>
    <w:p w14:paraId="2F6EAF1D" w14:textId="4BB3DE3C" w:rsidR="00664F51" w:rsidRPr="00664F51" w:rsidRDefault="00664F51" w:rsidP="00664F51">
      <w:pPr>
        <w:rPr>
          <w:rFonts w:asciiTheme="minorHAnsi" w:hAnsiTheme="minorHAnsi" w:cstheme="minorHAnsi"/>
        </w:rPr>
      </w:pPr>
      <w:r w:rsidRPr="00664F51">
        <w:rPr>
          <w:rFonts w:asciiTheme="minorHAnsi" w:hAnsiTheme="minorHAnsi" w:cstheme="minorHAnsi"/>
        </w:rPr>
        <w:t>2018</w:t>
      </w:r>
      <w:r w:rsidR="00194FBF">
        <w:rPr>
          <w:rFonts w:asciiTheme="minorHAnsi" w:hAnsiTheme="minorHAnsi" w:cstheme="minorHAnsi"/>
        </w:rPr>
        <w:t>-</w:t>
      </w:r>
      <w:r w:rsidRPr="00664F51">
        <w:rPr>
          <w:rFonts w:asciiTheme="minorHAnsi" w:hAnsiTheme="minorHAnsi" w:cstheme="minorHAnsi"/>
        </w:rPr>
        <w:t xml:space="preserve">ban a cégvezető mellett 4 terepmunkás, </w:t>
      </w:r>
      <w:r>
        <w:rPr>
          <w:rFonts w:asciiTheme="minorHAnsi" w:hAnsiTheme="minorHAnsi" w:cstheme="minorHAnsi"/>
        </w:rPr>
        <w:t xml:space="preserve">1 </w:t>
      </w:r>
      <w:r w:rsidRPr="00664F51">
        <w:rPr>
          <w:rFonts w:asciiTheme="minorHAnsi" w:hAnsiTheme="minorHAnsi" w:cstheme="minorHAnsi"/>
        </w:rPr>
        <w:t>kommunikációs vezető, és egy mellékállású mentor dolgozott.</w:t>
      </w:r>
      <w:r>
        <w:rPr>
          <w:rFonts w:asciiTheme="minorHAnsi" w:hAnsiTheme="minorHAnsi" w:cstheme="minorHAnsi"/>
        </w:rPr>
        <w:t xml:space="preserve"> a terepmunkások munkáját két szaktanácsadó és két asszisztens segített a termelési szezonban.</w:t>
      </w:r>
    </w:p>
    <w:p w14:paraId="2FB25F72" w14:textId="301BABFB" w:rsidR="00664F51" w:rsidRPr="00664F51" w:rsidRDefault="00664F51" w:rsidP="00664F51">
      <w:pPr>
        <w:rPr>
          <w:rFonts w:asciiTheme="minorHAnsi" w:hAnsiTheme="minorHAnsi" w:cstheme="minorHAnsi"/>
          <w:lang w:val="x-none"/>
        </w:rPr>
      </w:pPr>
      <w:r w:rsidRPr="00664F51">
        <w:rPr>
          <w:rFonts w:asciiTheme="minorHAnsi" w:hAnsiTheme="minorHAnsi" w:cstheme="minorHAnsi"/>
        </w:rPr>
        <w:t>Az uborkás projektben összesen 73</w:t>
      </w:r>
      <w:r w:rsidRPr="00664F51">
        <w:rPr>
          <w:rFonts w:asciiTheme="minorHAnsi" w:hAnsiTheme="minorHAnsi" w:cstheme="minorHAnsi"/>
          <w:lang w:val="x-none"/>
        </w:rPr>
        <w:t xml:space="preserve"> </w:t>
      </w:r>
      <w:r w:rsidRPr="00664F51">
        <w:rPr>
          <w:rFonts w:asciiTheme="minorHAnsi" w:hAnsiTheme="minorHAnsi" w:cstheme="minorHAnsi"/>
        </w:rPr>
        <w:t>ügyféllel kötöttünk termelési szerződést, közülük 30</w:t>
      </w:r>
      <w:r w:rsidRPr="00664F51">
        <w:rPr>
          <w:rFonts w:asciiTheme="minorHAnsi" w:hAnsiTheme="minorHAnsi" w:cstheme="minorHAnsi"/>
          <w:lang w:val="x-none"/>
        </w:rPr>
        <w:t xml:space="preserve"> fő</w:t>
      </w:r>
      <w:r w:rsidRPr="00664F51">
        <w:rPr>
          <w:rFonts w:asciiTheme="minorHAnsi" w:hAnsiTheme="minorHAnsi" w:cstheme="minorHAnsi"/>
        </w:rPr>
        <w:t xml:space="preserve"> </w:t>
      </w:r>
      <w:r w:rsidRPr="00664F51">
        <w:rPr>
          <w:rFonts w:asciiTheme="minorHAnsi" w:hAnsiTheme="minorHAnsi" w:cstheme="minorHAnsi"/>
          <w:lang w:val="x-none"/>
        </w:rPr>
        <w:t>v</w:t>
      </w:r>
      <w:r w:rsidRPr="00664F51">
        <w:rPr>
          <w:rFonts w:asciiTheme="minorHAnsi" w:hAnsiTheme="minorHAnsi" w:cstheme="minorHAnsi"/>
        </w:rPr>
        <w:t xml:space="preserve">olt kezdő termelő. </w:t>
      </w:r>
      <w:r w:rsidRPr="00664F51">
        <w:rPr>
          <w:rFonts w:asciiTheme="minorHAnsi" w:hAnsiTheme="minorHAnsi" w:cstheme="minorHAnsi"/>
          <w:lang w:val="x-none"/>
        </w:rPr>
        <w:t>Az uborka terület nagysága 201</w:t>
      </w:r>
      <w:r w:rsidR="00194FBF">
        <w:rPr>
          <w:rFonts w:asciiTheme="minorHAnsi" w:hAnsiTheme="minorHAnsi" w:cstheme="minorHAnsi"/>
        </w:rPr>
        <w:t>8-ban</w:t>
      </w:r>
      <w:r w:rsidRPr="00664F51">
        <w:rPr>
          <w:rFonts w:asciiTheme="minorHAnsi" w:hAnsiTheme="minorHAnsi" w:cstheme="minorHAnsi"/>
          <w:lang w:val="x-none"/>
        </w:rPr>
        <w:t xml:space="preserve"> </w:t>
      </w:r>
      <w:r w:rsidRPr="00664F51">
        <w:rPr>
          <w:rFonts w:asciiTheme="minorHAnsi" w:hAnsiTheme="minorHAnsi" w:cstheme="minorHAnsi"/>
        </w:rPr>
        <w:t>15</w:t>
      </w:r>
      <w:r w:rsidRPr="00664F51">
        <w:rPr>
          <w:rFonts w:asciiTheme="minorHAnsi" w:hAnsiTheme="minorHAnsi" w:cstheme="minorHAnsi"/>
          <w:lang w:val="x-none"/>
        </w:rPr>
        <w:t>%-kal csökkent, összesen</w:t>
      </w:r>
      <w:r w:rsidRPr="00664F51">
        <w:rPr>
          <w:rFonts w:asciiTheme="minorHAnsi" w:hAnsiTheme="minorHAnsi" w:cstheme="minorHAnsi"/>
        </w:rPr>
        <w:t xml:space="preserve"> 36</w:t>
      </w:r>
      <w:r w:rsidR="00194FBF">
        <w:rPr>
          <w:rFonts w:asciiTheme="minorHAnsi" w:hAnsiTheme="minorHAnsi" w:cstheme="minorHAnsi"/>
        </w:rPr>
        <w:t>.</w:t>
      </w:r>
      <w:r w:rsidRPr="00664F51">
        <w:rPr>
          <w:rFonts w:asciiTheme="minorHAnsi" w:hAnsiTheme="minorHAnsi" w:cstheme="minorHAnsi"/>
        </w:rPr>
        <w:t xml:space="preserve">340 </w:t>
      </w:r>
      <w:r w:rsidRPr="00664F51">
        <w:rPr>
          <w:rFonts w:asciiTheme="minorHAnsi" w:hAnsiTheme="minorHAnsi" w:cstheme="minorHAnsi"/>
          <w:lang w:val="x-none"/>
        </w:rPr>
        <w:t xml:space="preserve">fm-en folyt termelés. </w:t>
      </w:r>
    </w:p>
    <w:p w14:paraId="070A18EB" w14:textId="59E67DD0" w:rsidR="00795C73" w:rsidRDefault="00A03724" w:rsidP="00882A24">
      <w:pPr>
        <w:rPr>
          <w:rFonts w:asciiTheme="minorHAnsi" w:hAnsiTheme="minorHAnsi"/>
        </w:rPr>
      </w:pPr>
      <w:r>
        <w:rPr>
          <w:rFonts w:asciiTheme="minorHAnsi" w:hAnsiTheme="minorHAnsi" w:cstheme="minorHAnsi"/>
        </w:rPr>
        <w:t xml:space="preserve">2018-ban a nettó árbevétel 59.664 eFt árbevételt összesen (uborka 43.899 eFt, </w:t>
      </w:r>
      <w:r w:rsidR="00795C73">
        <w:rPr>
          <w:rFonts w:asciiTheme="minorHAnsi" w:hAnsiTheme="minorHAnsi" w:cstheme="minorHAnsi"/>
        </w:rPr>
        <w:t xml:space="preserve">17.732 eFt input anyag és eszközértékesítésből, és 33 eft bérbeadásból.) </w:t>
      </w:r>
    </w:p>
    <w:p w14:paraId="293BF8C2" w14:textId="3773AEAD" w:rsidR="00795C73" w:rsidRDefault="00664F51" w:rsidP="00882A24">
      <w:pPr>
        <w:rPr>
          <w:rFonts w:asciiTheme="minorHAnsi" w:hAnsiTheme="minorHAnsi"/>
        </w:rPr>
      </w:pPr>
      <w:r w:rsidRPr="00664F51">
        <w:rPr>
          <w:rFonts w:asciiTheme="minorHAnsi" w:hAnsiTheme="minorHAnsi" w:cstheme="minorHAnsi"/>
          <w:lang w:val="x-none"/>
        </w:rPr>
        <w:t>2018-ban  a termelőktől felvásárolt uborka értéke 41</w:t>
      </w:r>
      <w:r w:rsidRPr="00664F51">
        <w:rPr>
          <w:rFonts w:asciiTheme="minorHAnsi" w:hAnsiTheme="minorHAnsi" w:cstheme="minorHAnsi"/>
        </w:rPr>
        <w:t>.</w:t>
      </w:r>
      <w:r w:rsidR="007D0A0E" w:rsidRPr="00664F51">
        <w:rPr>
          <w:rFonts w:asciiTheme="minorHAnsi" w:hAnsiTheme="minorHAnsi" w:cstheme="minorHAnsi"/>
          <w:lang w:val="x-none"/>
        </w:rPr>
        <w:t>6</w:t>
      </w:r>
      <w:r w:rsidR="007D0A0E">
        <w:rPr>
          <w:rFonts w:asciiTheme="minorHAnsi" w:hAnsiTheme="minorHAnsi" w:cstheme="minorHAnsi"/>
        </w:rPr>
        <w:t>1</w:t>
      </w:r>
      <w:r w:rsidR="007D0A0E" w:rsidRPr="00664F51">
        <w:rPr>
          <w:rFonts w:asciiTheme="minorHAnsi" w:hAnsiTheme="minorHAnsi" w:cstheme="minorHAnsi"/>
          <w:lang w:val="x-none"/>
        </w:rPr>
        <w:t>9</w:t>
      </w:r>
      <w:r w:rsidR="007D0A0E" w:rsidRPr="00664F51">
        <w:rPr>
          <w:rFonts w:asciiTheme="minorHAnsi" w:hAnsiTheme="minorHAnsi" w:cstheme="minorHAnsi"/>
        </w:rPr>
        <w:t xml:space="preserve"> </w:t>
      </w:r>
      <w:r w:rsidRPr="00664F51">
        <w:rPr>
          <w:rFonts w:asciiTheme="minorHAnsi" w:hAnsiTheme="minorHAnsi" w:cstheme="minorHAnsi"/>
        </w:rPr>
        <w:t xml:space="preserve">eFt </w:t>
      </w:r>
      <w:commentRangeStart w:id="0"/>
      <w:r w:rsidRPr="00664F51">
        <w:rPr>
          <w:rFonts w:asciiTheme="minorHAnsi" w:hAnsiTheme="minorHAnsi" w:cstheme="minorHAnsi"/>
        </w:rPr>
        <w:t>volt</w:t>
      </w:r>
      <w:commentRangeEnd w:id="0"/>
      <w:r w:rsidR="00194FBF">
        <w:rPr>
          <w:rStyle w:val="Jegyzethivatkozs"/>
        </w:rPr>
        <w:commentReference w:id="0"/>
      </w:r>
      <w:r w:rsidR="00795C73">
        <w:rPr>
          <w:rFonts w:asciiTheme="minorHAnsi" w:hAnsiTheme="minorHAnsi" w:cstheme="minorHAnsi"/>
        </w:rPr>
        <w:t>.</w:t>
      </w:r>
      <w:r w:rsidR="00795C73" w:rsidRPr="00795C73">
        <w:rPr>
          <w:rFonts w:asciiTheme="minorHAnsi" w:hAnsiTheme="minorHAnsi"/>
        </w:rPr>
        <w:t xml:space="preserve"> </w:t>
      </w:r>
    </w:p>
    <w:p w14:paraId="14443E67" w14:textId="7CC2FD32" w:rsidR="00795C73" w:rsidRDefault="00795C73" w:rsidP="00882A24">
      <w:pPr>
        <w:rPr>
          <w:rFonts w:asciiTheme="minorHAnsi" w:hAnsiTheme="minorHAnsi" w:cstheme="minorHAnsi"/>
        </w:rPr>
      </w:pPr>
      <w:r w:rsidRPr="00882A24">
        <w:rPr>
          <w:rFonts w:asciiTheme="minorHAnsi" w:hAnsiTheme="minorHAnsi"/>
        </w:rPr>
        <w:t xml:space="preserve">Az áruk továbbértékesítésekor 5%-os árrést alkalmaztunk, de némely árunál az előző évi ár szerint számláztunk, </w:t>
      </w:r>
      <w:r>
        <w:rPr>
          <w:rFonts w:asciiTheme="minorHAnsi" w:hAnsiTheme="minorHAnsi"/>
        </w:rPr>
        <w:t>ezzel magyarázható</w:t>
      </w:r>
      <w:r w:rsidRPr="00882A24">
        <w:rPr>
          <w:rFonts w:asciiTheme="minorHAnsi" w:hAnsiTheme="minorHAnsi"/>
        </w:rPr>
        <w:t xml:space="preserve">, hogy az input </w:t>
      </w:r>
      <w:r>
        <w:rPr>
          <w:rFonts w:asciiTheme="minorHAnsi" w:hAnsiTheme="minorHAnsi"/>
        </w:rPr>
        <w:t xml:space="preserve">anyagok </w:t>
      </w:r>
      <w:r w:rsidRPr="00882A24">
        <w:rPr>
          <w:rFonts w:asciiTheme="minorHAnsi" w:hAnsiTheme="minorHAnsi"/>
        </w:rPr>
        <w:t>és az eszközök árbevétele 2</w:t>
      </w:r>
      <w:r>
        <w:rPr>
          <w:rFonts w:asciiTheme="minorHAnsi" w:hAnsiTheme="minorHAnsi"/>
        </w:rPr>
        <w:t>.228 eFt-tal</w:t>
      </w:r>
      <w:r w:rsidRPr="00882A24">
        <w:rPr>
          <w:rFonts w:asciiTheme="minorHAnsi" w:hAnsiTheme="minorHAnsi"/>
        </w:rPr>
        <w:t xml:space="preserve"> kevesebb</w:t>
      </w:r>
      <w:r>
        <w:rPr>
          <w:rFonts w:asciiTheme="minorHAnsi" w:hAnsiTheme="minorHAnsi"/>
        </w:rPr>
        <w:t>.</w:t>
      </w:r>
    </w:p>
    <w:p w14:paraId="618B54AD" w14:textId="49E59E40" w:rsidR="00664F51" w:rsidRDefault="00664F51" w:rsidP="00664F51">
      <w:pPr>
        <w:rPr>
          <w:rFonts w:asciiTheme="minorHAnsi" w:hAnsiTheme="minorHAnsi" w:cstheme="minorHAnsi"/>
        </w:rPr>
      </w:pPr>
      <w:r w:rsidRPr="00664F51">
        <w:rPr>
          <w:rFonts w:asciiTheme="minorHAnsi" w:hAnsiTheme="minorHAnsi" w:cstheme="minorHAnsi"/>
        </w:rPr>
        <w:t xml:space="preserve">A </w:t>
      </w:r>
      <w:r w:rsidR="00F96A7D">
        <w:rPr>
          <w:rFonts w:asciiTheme="minorHAnsi" w:hAnsiTheme="minorHAnsi" w:cstheme="minorHAnsi"/>
        </w:rPr>
        <w:t xml:space="preserve">kiútprogram </w:t>
      </w:r>
      <w:r w:rsidRPr="00664F51">
        <w:rPr>
          <w:rFonts w:asciiTheme="minorHAnsi" w:hAnsiTheme="minorHAnsi" w:cstheme="minorHAnsi"/>
          <w:lang w:val="x-none"/>
        </w:rPr>
        <w:t xml:space="preserve">2018-ban a termeléssel összefüggésben </w:t>
      </w:r>
      <w:r w:rsidR="004A72DB">
        <w:rPr>
          <w:rFonts w:asciiTheme="minorHAnsi" w:hAnsiTheme="minorHAnsi" w:cstheme="minorHAnsi"/>
        </w:rPr>
        <w:t xml:space="preserve">bruttó </w:t>
      </w:r>
      <w:r w:rsidRPr="00664F51">
        <w:rPr>
          <w:rFonts w:asciiTheme="minorHAnsi" w:hAnsiTheme="minorHAnsi" w:cstheme="minorHAnsi"/>
        </w:rPr>
        <w:t>21.880 eFt eszközt és input anyagot előlegezett meg az ügyfeleknek, melyből 15.003 eFt-</w:t>
      </w:r>
      <w:r w:rsidR="00194FBF">
        <w:rPr>
          <w:rFonts w:asciiTheme="minorHAnsi" w:hAnsiTheme="minorHAnsi" w:cstheme="minorHAnsi"/>
        </w:rPr>
        <w:t>o</w:t>
      </w:r>
      <w:r w:rsidRPr="00664F51">
        <w:rPr>
          <w:rFonts w:asciiTheme="minorHAnsi" w:hAnsiTheme="minorHAnsi" w:cstheme="minorHAnsi"/>
        </w:rPr>
        <w:t>t fizettek ki 2018-</w:t>
      </w:r>
      <w:commentRangeStart w:id="1"/>
      <w:r w:rsidRPr="00664F51">
        <w:rPr>
          <w:rFonts w:asciiTheme="minorHAnsi" w:hAnsiTheme="minorHAnsi" w:cstheme="minorHAnsi"/>
        </w:rPr>
        <w:t>ban</w:t>
      </w:r>
      <w:commentRangeEnd w:id="1"/>
      <w:r w:rsidR="00974291">
        <w:rPr>
          <w:rStyle w:val="Jegyzethivatkozs"/>
        </w:rPr>
        <w:commentReference w:id="1"/>
      </w:r>
      <w:r w:rsidRPr="00664F51">
        <w:rPr>
          <w:rFonts w:asciiTheme="minorHAnsi" w:hAnsiTheme="minorHAnsi" w:cstheme="minorHAnsi"/>
        </w:rPr>
        <w:t xml:space="preserve">. A tartozás nagysága 6.877 eFt. </w:t>
      </w:r>
      <w:r w:rsidRPr="00664F51">
        <w:rPr>
          <w:rFonts w:asciiTheme="minorHAnsi" w:hAnsiTheme="minorHAnsi" w:cstheme="minorHAnsi"/>
          <w:lang w:val="x-none"/>
        </w:rPr>
        <w:t xml:space="preserve"> </w:t>
      </w:r>
      <w:r w:rsidR="00795C73" w:rsidRPr="00664F51">
        <w:rPr>
          <w:rFonts w:asciiTheme="minorHAnsi" w:hAnsiTheme="minorHAnsi" w:cstheme="minorHAnsi"/>
          <w:lang w:val="x-none"/>
        </w:rPr>
        <w:t xml:space="preserve"> Egy termelő</w:t>
      </w:r>
      <w:r w:rsidR="00795C73" w:rsidRPr="00664F51">
        <w:rPr>
          <w:rFonts w:asciiTheme="minorHAnsi" w:hAnsiTheme="minorHAnsi" w:cstheme="minorHAnsi"/>
        </w:rPr>
        <w:t xml:space="preserve"> medián jövedelme 285.500 Ft volt.</w:t>
      </w:r>
    </w:p>
    <w:p w14:paraId="4D978C13" w14:textId="77777777" w:rsidR="00795C73" w:rsidRPr="00664F51" w:rsidRDefault="00795C73" w:rsidP="00664F51">
      <w:pPr>
        <w:rPr>
          <w:rFonts w:asciiTheme="minorHAnsi" w:hAnsiTheme="minorHAnsi" w:cstheme="minorHAnsi"/>
          <w:lang w:val="x-none"/>
        </w:rPr>
      </w:pPr>
    </w:p>
    <w:p w14:paraId="1B235F04" w14:textId="2C618920" w:rsidR="0078465C" w:rsidRPr="00664F51" w:rsidRDefault="0078465C" w:rsidP="0078465C">
      <w:pPr>
        <w:rPr>
          <w:rFonts w:asciiTheme="minorHAnsi" w:hAnsiTheme="minorHAnsi" w:cstheme="minorHAnsi"/>
        </w:rPr>
      </w:pPr>
      <w:r w:rsidRPr="00664F51">
        <w:rPr>
          <w:rFonts w:asciiTheme="minorHAnsi" w:hAnsiTheme="minorHAnsi" w:cstheme="minorHAnsi"/>
        </w:rPr>
        <w:t xml:space="preserve">A szatmári térségben </w:t>
      </w:r>
      <w:r w:rsidR="00B34330" w:rsidRPr="00664F51">
        <w:rPr>
          <w:rFonts w:asciiTheme="minorHAnsi" w:hAnsiTheme="minorHAnsi" w:cstheme="minorHAnsi"/>
        </w:rPr>
        <w:t>kísérleti jelleggel próbáltunk ki újfajta termelést, az</w:t>
      </w:r>
      <w:r w:rsidRPr="00664F51">
        <w:rPr>
          <w:rFonts w:asciiTheme="minorHAnsi" w:hAnsiTheme="minorHAnsi" w:cstheme="minorHAnsi"/>
        </w:rPr>
        <w:t xml:space="preserve"> egyik a fóliás kordonrendszeres uborkatermesztés volt</w:t>
      </w:r>
      <w:r w:rsidR="00B34330" w:rsidRPr="00664F51">
        <w:rPr>
          <w:rFonts w:asciiTheme="minorHAnsi" w:hAnsiTheme="minorHAnsi" w:cstheme="minorHAnsi"/>
        </w:rPr>
        <w:t xml:space="preserve">, a </w:t>
      </w:r>
      <w:r w:rsidRPr="00664F51">
        <w:rPr>
          <w:rFonts w:asciiTheme="minorHAnsi" w:hAnsiTheme="minorHAnsi" w:cstheme="minorHAnsi"/>
        </w:rPr>
        <w:t>másik pedig a Hamé paprika termesztése.</w:t>
      </w:r>
      <w:r w:rsidR="00B34330" w:rsidRPr="00664F51">
        <w:rPr>
          <w:rFonts w:asciiTheme="minorHAnsi" w:hAnsiTheme="minorHAnsi" w:cstheme="minorHAnsi"/>
        </w:rPr>
        <w:t xml:space="preserve"> </w:t>
      </w:r>
      <w:r w:rsidR="003C4850" w:rsidRPr="00664F51">
        <w:rPr>
          <w:rFonts w:asciiTheme="minorHAnsi" w:hAnsiTheme="minorHAnsi" w:cstheme="minorHAnsi"/>
        </w:rPr>
        <w:t xml:space="preserve">Egyik termék sem tudott nyereséget hozni, éppen a költségeket fedezte a bevétel. </w:t>
      </w:r>
      <w:r w:rsidR="00664F51">
        <w:rPr>
          <w:rFonts w:asciiTheme="minorHAnsi" w:hAnsiTheme="minorHAnsi" w:cstheme="minorHAnsi"/>
        </w:rPr>
        <w:t>2019-ben új termékkel fogunk próbálkozni.</w:t>
      </w:r>
    </w:p>
    <w:p w14:paraId="03872A6B" w14:textId="53E1DA50" w:rsidR="00BD7A06" w:rsidRPr="00664F51" w:rsidRDefault="003C4850" w:rsidP="0078465C">
      <w:pPr>
        <w:rPr>
          <w:rFonts w:asciiTheme="minorHAnsi" w:hAnsiTheme="minorHAnsi" w:cstheme="minorHAnsi"/>
        </w:rPr>
      </w:pPr>
      <w:r w:rsidRPr="00664F51">
        <w:rPr>
          <w:rFonts w:asciiTheme="minorHAnsi" w:hAnsiTheme="minorHAnsi" w:cstheme="minorHAnsi"/>
        </w:rPr>
        <w:t>Elindult a Munkaerő</w:t>
      </w:r>
      <w:r w:rsidR="00664F51">
        <w:rPr>
          <w:rFonts w:asciiTheme="minorHAnsi" w:hAnsiTheme="minorHAnsi" w:cstheme="minorHAnsi"/>
        </w:rPr>
        <w:t>piaci</w:t>
      </w:r>
      <w:r w:rsidRPr="00664F51">
        <w:rPr>
          <w:rFonts w:asciiTheme="minorHAnsi" w:hAnsiTheme="minorHAnsi" w:cstheme="minorHAnsi"/>
        </w:rPr>
        <w:t xml:space="preserve"> </w:t>
      </w:r>
      <w:r w:rsidR="00664F51">
        <w:rPr>
          <w:rFonts w:asciiTheme="minorHAnsi" w:hAnsiTheme="minorHAnsi" w:cstheme="minorHAnsi"/>
        </w:rPr>
        <w:t>B</w:t>
      </w:r>
      <w:r w:rsidRPr="00664F51">
        <w:rPr>
          <w:rFonts w:asciiTheme="minorHAnsi" w:hAnsiTheme="minorHAnsi" w:cstheme="minorHAnsi"/>
        </w:rPr>
        <w:t xml:space="preserve">eilleszkedést Segítő programunk Nagyecseden. 100 regisztrált jelentkezőből a segítségünkkel 8 ember dolgozik a gyárakban. </w:t>
      </w:r>
      <w:r w:rsidR="00664F51">
        <w:rPr>
          <w:rFonts w:asciiTheme="minorHAnsi" w:hAnsiTheme="minorHAnsi" w:cstheme="minorHAnsi"/>
        </w:rPr>
        <w:t xml:space="preserve">Régi ügyfelünk </w:t>
      </w:r>
      <w:r w:rsidR="000D6058" w:rsidRPr="00664F51">
        <w:rPr>
          <w:rFonts w:asciiTheme="minorHAnsi" w:hAnsiTheme="minorHAnsi" w:cstheme="minorHAnsi"/>
        </w:rPr>
        <w:t>vezetésével Szatmárcsekéről 5 ember dolgoz</w:t>
      </w:r>
      <w:r w:rsidRPr="00664F51">
        <w:rPr>
          <w:rFonts w:asciiTheme="minorHAnsi" w:hAnsiTheme="minorHAnsi" w:cstheme="minorHAnsi"/>
        </w:rPr>
        <w:t>ik</w:t>
      </w:r>
      <w:r w:rsidR="000D6058" w:rsidRPr="00664F51">
        <w:rPr>
          <w:rFonts w:asciiTheme="minorHAnsi" w:hAnsiTheme="minorHAnsi" w:cstheme="minorHAnsi"/>
        </w:rPr>
        <w:t xml:space="preserve"> a Tarpai lekvárgyárban</w:t>
      </w:r>
      <w:r w:rsidR="00664F51">
        <w:rPr>
          <w:rFonts w:asciiTheme="minorHAnsi" w:hAnsiTheme="minorHAnsi" w:cstheme="minorHAnsi"/>
        </w:rPr>
        <w:t xml:space="preserve">. </w:t>
      </w:r>
      <w:r w:rsidRPr="00664F51">
        <w:rPr>
          <w:rFonts w:asciiTheme="minorHAnsi" w:hAnsiTheme="minorHAnsi" w:cstheme="minorHAnsi"/>
        </w:rPr>
        <w:t xml:space="preserve"> </w:t>
      </w:r>
    </w:p>
    <w:p w14:paraId="4D290785" w14:textId="4E618DD2" w:rsidR="00BD7A06" w:rsidRPr="00076FBD" w:rsidRDefault="003C4850" w:rsidP="00BD7A06">
      <w:pPr>
        <w:rPr>
          <w:rFonts w:asciiTheme="minorHAnsi" w:hAnsiTheme="minorHAnsi" w:cstheme="minorHAnsi"/>
        </w:rPr>
      </w:pPr>
      <w:r w:rsidRPr="00664F51">
        <w:rPr>
          <w:rFonts w:asciiTheme="minorHAnsi" w:hAnsiTheme="minorHAnsi" w:cstheme="minorHAnsi"/>
        </w:rPr>
        <w:t>Elk</w:t>
      </w:r>
      <w:r w:rsidR="00BD7A06" w:rsidRPr="00664F51">
        <w:rPr>
          <w:rFonts w:asciiTheme="minorHAnsi" w:hAnsiTheme="minorHAnsi" w:cstheme="minorHAnsi"/>
        </w:rPr>
        <w:t>észül</w:t>
      </w:r>
      <w:r w:rsidR="00882A24">
        <w:rPr>
          <w:rFonts w:asciiTheme="minorHAnsi" w:hAnsiTheme="minorHAnsi" w:cstheme="minorHAnsi"/>
        </w:rPr>
        <w:t>t</w:t>
      </w:r>
      <w:r w:rsidR="00BD7A06" w:rsidRPr="00664F51">
        <w:rPr>
          <w:rFonts w:asciiTheme="minorHAnsi" w:hAnsiTheme="minorHAnsi" w:cstheme="minorHAnsi"/>
        </w:rPr>
        <w:t xml:space="preserve"> egy felmérés a </w:t>
      </w:r>
      <w:r w:rsidR="00BD7A06" w:rsidRPr="00076FBD">
        <w:rPr>
          <w:rFonts w:asciiTheme="minorHAnsi" w:hAnsiTheme="minorHAnsi" w:cstheme="minorHAnsi"/>
        </w:rPr>
        <w:t>régi ügyfelek körében arról, hogy most hogy élnek, hogy emlékeznek vissza a Kiútra, mi történt a vállalkozásukkal.  30 kérdőívet és pár interjút sikerült rögzít</w:t>
      </w:r>
      <w:r>
        <w:rPr>
          <w:rFonts w:asciiTheme="minorHAnsi" w:hAnsiTheme="minorHAnsi" w:cstheme="minorHAnsi"/>
        </w:rPr>
        <w:t xml:space="preserve">eni. </w:t>
      </w:r>
      <w:r w:rsidR="00BD7A06" w:rsidRPr="00076FBD">
        <w:rPr>
          <w:rFonts w:asciiTheme="minorHAnsi" w:hAnsiTheme="minorHAnsi" w:cstheme="minorHAnsi"/>
        </w:rPr>
        <w:t>A</w:t>
      </w:r>
      <w:r>
        <w:rPr>
          <w:rFonts w:asciiTheme="minorHAnsi" w:hAnsiTheme="minorHAnsi" w:cstheme="minorHAnsi"/>
        </w:rPr>
        <w:t xml:space="preserve"> kérdőíveket egy diplomázó hallgató dolgozta fel a </w:t>
      </w:r>
      <w:r w:rsidR="00664F51">
        <w:rPr>
          <w:rFonts w:asciiTheme="minorHAnsi" w:hAnsiTheme="minorHAnsi" w:cstheme="minorHAnsi"/>
        </w:rPr>
        <w:t>szakdolgozatában Molnár György i</w:t>
      </w:r>
      <w:r>
        <w:rPr>
          <w:rFonts w:asciiTheme="minorHAnsi" w:hAnsiTheme="minorHAnsi" w:cstheme="minorHAnsi"/>
        </w:rPr>
        <w:t>rányítása mellett.</w:t>
      </w:r>
      <w:r w:rsidR="00076FBD" w:rsidRPr="00076FBD">
        <w:rPr>
          <w:rFonts w:asciiTheme="minorHAnsi" w:hAnsiTheme="minorHAnsi" w:cstheme="minorHAnsi"/>
        </w:rPr>
        <w:t xml:space="preserve"> </w:t>
      </w:r>
    </w:p>
    <w:p w14:paraId="3D367AC3" w14:textId="77777777" w:rsidR="0041262D" w:rsidRDefault="00076FBD" w:rsidP="00BD7A06">
      <w:pPr>
        <w:rPr>
          <w:rFonts w:asciiTheme="minorHAnsi" w:hAnsiTheme="minorHAnsi" w:cstheme="minorHAnsi"/>
        </w:rPr>
      </w:pPr>
      <w:r w:rsidRPr="00076FBD">
        <w:rPr>
          <w:rFonts w:asciiTheme="minorHAnsi" w:hAnsiTheme="minorHAnsi" w:cstheme="minorHAnsi"/>
        </w:rPr>
        <w:t>Aktívabb lett a kommunikációnk Gál Icának köszönhetően. Van új honlapunk, és a fb-n is rendszeresen jelennek meg posztok a Kiútról.</w:t>
      </w:r>
    </w:p>
    <w:p w14:paraId="6C00F185" w14:textId="77777777" w:rsidR="00795C73" w:rsidRDefault="00795C73" w:rsidP="00BD7A06">
      <w:pPr>
        <w:rPr>
          <w:rFonts w:asciiTheme="minorHAnsi" w:hAnsiTheme="minorHAnsi" w:cstheme="minorHAnsi"/>
        </w:rPr>
      </w:pPr>
    </w:p>
    <w:p w14:paraId="1BB13080" w14:textId="5AD43A71" w:rsidR="005F63B3" w:rsidRPr="005F63B3" w:rsidRDefault="005F63B3" w:rsidP="005B63B2">
      <w:pPr>
        <w:pStyle w:val="Listaszerbekezds"/>
        <w:numPr>
          <w:ilvl w:val="0"/>
          <w:numId w:val="5"/>
        </w:numPr>
        <w:rPr>
          <w:rFonts w:asciiTheme="minorHAnsi" w:hAnsiTheme="minorHAnsi" w:cstheme="minorHAnsi"/>
          <w:b/>
          <w:sz w:val="24"/>
          <w:szCs w:val="24"/>
        </w:rPr>
      </w:pPr>
      <w:r w:rsidRPr="005F63B3">
        <w:rPr>
          <w:rFonts w:asciiTheme="minorHAnsi" w:hAnsiTheme="minorHAnsi" w:cstheme="minorHAnsi"/>
          <w:b/>
          <w:sz w:val="24"/>
          <w:szCs w:val="24"/>
        </w:rPr>
        <w:t xml:space="preserve">Uborka </w:t>
      </w:r>
    </w:p>
    <w:p w14:paraId="7DAD00DA" w14:textId="0DC70C97" w:rsidR="002A113B" w:rsidRPr="005F63B3" w:rsidRDefault="001765FD" w:rsidP="005B63B2">
      <w:pPr>
        <w:pStyle w:val="Listaszerbekezds"/>
        <w:numPr>
          <w:ilvl w:val="1"/>
          <w:numId w:val="5"/>
        </w:numPr>
        <w:rPr>
          <w:rFonts w:asciiTheme="minorHAnsi" w:hAnsiTheme="minorHAnsi" w:cstheme="minorHAnsi"/>
          <w:b/>
          <w:sz w:val="24"/>
          <w:szCs w:val="24"/>
        </w:rPr>
      </w:pPr>
      <w:r w:rsidRPr="005F63B3">
        <w:rPr>
          <w:rFonts w:asciiTheme="minorHAnsi" w:hAnsiTheme="minorHAnsi" w:cstheme="minorHAnsi"/>
          <w:b/>
          <w:sz w:val="24"/>
          <w:szCs w:val="24"/>
        </w:rPr>
        <w:t>Termelők, t</w:t>
      </w:r>
      <w:r w:rsidR="0051483E" w:rsidRPr="005F63B3">
        <w:rPr>
          <w:rFonts w:asciiTheme="minorHAnsi" w:hAnsiTheme="minorHAnsi" w:cstheme="minorHAnsi"/>
          <w:b/>
          <w:sz w:val="24"/>
          <w:szCs w:val="24"/>
        </w:rPr>
        <w:t>elepülése</w:t>
      </w:r>
      <w:r w:rsidRPr="005F63B3">
        <w:rPr>
          <w:rFonts w:asciiTheme="minorHAnsi" w:hAnsiTheme="minorHAnsi" w:cstheme="minorHAnsi"/>
          <w:b/>
          <w:sz w:val="24"/>
          <w:szCs w:val="24"/>
        </w:rPr>
        <w:t>k</w:t>
      </w:r>
      <w:r w:rsidR="0051483E" w:rsidRPr="005F63B3">
        <w:rPr>
          <w:rFonts w:asciiTheme="minorHAnsi" w:hAnsiTheme="minorHAnsi" w:cstheme="minorHAnsi"/>
          <w:b/>
          <w:sz w:val="24"/>
          <w:szCs w:val="24"/>
        </w:rPr>
        <w:t xml:space="preserve">, telephelyek </w:t>
      </w:r>
    </w:p>
    <w:p w14:paraId="3029F340" w14:textId="5BD361FE" w:rsidR="0076525C" w:rsidRDefault="00945FE2" w:rsidP="0076525C">
      <w:pPr>
        <w:rPr>
          <w:rFonts w:asciiTheme="minorHAnsi" w:hAnsiTheme="minorHAnsi" w:cstheme="minorHAnsi"/>
        </w:rPr>
      </w:pPr>
      <w:r w:rsidRPr="00EE10DA">
        <w:rPr>
          <w:rFonts w:asciiTheme="minorHAnsi" w:hAnsiTheme="minorHAnsi" w:cstheme="minorHAnsi"/>
        </w:rPr>
        <w:t>201</w:t>
      </w:r>
      <w:r w:rsidR="00961CF6">
        <w:rPr>
          <w:rFonts w:asciiTheme="minorHAnsi" w:hAnsiTheme="minorHAnsi" w:cstheme="minorHAnsi"/>
        </w:rPr>
        <w:t>8</w:t>
      </w:r>
      <w:r w:rsidRPr="00EE10DA">
        <w:rPr>
          <w:rFonts w:asciiTheme="minorHAnsi" w:hAnsiTheme="minorHAnsi" w:cstheme="minorHAnsi"/>
        </w:rPr>
        <w:t>-b</w:t>
      </w:r>
      <w:r w:rsidR="00961CF6">
        <w:rPr>
          <w:rFonts w:asciiTheme="minorHAnsi" w:hAnsiTheme="minorHAnsi" w:cstheme="minorHAnsi"/>
        </w:rPr>
        <w:t>a</w:t>
      </w:r>
      <w:r w:rsidRPr="00EE10DA">
        <w:rPr>
          <w:rFonts w:asciiTheme="minorHAnsi" w:hAnsiTheme="minorHAnsi" w:cstheme="minorHAnsi"/>
        </w:rPr>
        <w:t xml:space="preserve">n </w:t>
      </w:r>
      <w:r w:rsidR="00961CF6">
        <w:rPr>
          <w:rFonts w:asciiTheme="minorHAnsi" w:hAnsiTheme="minorHAnsi" w:cstheme="minorHAnsi"/>
        </w:rPr>
        <w:t>4</w:t>
      </w:r>
      <w:r w:rsidR="008A4366" w:rsidRPr="00EE10DA">
        <w:rPr>
          <w:rFonts w:asciiTheme="minorHAnsi" w:hAnsiTheme="minorHAnsi" w:cstheme="minorHAnsi"/>
        </w:rPr>
        <w:t xml:space="preserve"> </w:t>
      </w:r>
      <w:r w:rsidR="00B668B9" w:rsidRPr="00EE10DA">
        <w:rPr>
          <w:rFonts w:asciiTheme="minorHAnsi" w:hAnsiTheme="minorHAnsi" w:cstheme="minorHAnsi"/>
        </w:rPr>
        <w:t xml:space="preserve">terepmunkás </w:t>
      </w:r>
      <w:r w:rsidR="00805D5E">
        <w:rPr>
          <w:rFonts w:asciiTheme="minorHAnsi" w:hAnsiTheme="minorHAnsi" w:cstheme="minorHAnsi"/>
        </w:rPr>
        <w:t xml:space="preserve">2 segítővel (akik csak szezonban segítették félállásban a terepmunkást) </w:t>
      </w:r>
      <w:r w:rsidR="00B668B9" w:rsidRPr="00EE10DA">
        <w:rPr>
          <w:rFonts w:asciiTheme="minorHAnsi" w:hAnsiTheme="minorHAnsi" w:cstheme="minorHAnsi"/>
        </w:rPr>
        <w:t>összesen</w:t>
      </w:r>
      <w:r w:rsidR="003C2EC9" w:rsidRPr="00EE10DA">
        <w:rPr>
          <w:rFonts w:asciiTheme="minorHAnsi" w:hAnsiTheme="minorHAnsi" w:cstheme="minorHAnsi"/>
        </w:rPr>
        <w:t xml:space="preserve"> </w:t>
      </w:r>
      <w:r w:rsidR="00961CF6">
        <w:rPr>
          <w:rFonts w:asciiTheme="minorHAnsi" w:hAnsiTheme="minorHAnsi" w:cstheme="minorHAnsi"/>
        </w:rPr>
        <w:t>7</w:t>
      </w:r>
      <w:r w:rsidR="00664F51">
        <w:rPr>
          <w:rFonts w:asciiTheme="minorHAnsi" w:hAnsiTheme="minorHAnsi" w:cstheme="minorHAnsi"/>
        </w:rPr>
        <w:t>3</w:t>
      </w:r>
      <w:r w:rsidR="003C2EC9" w:rsidRPr="00EE10DA">
        <w:rPr>
          <w:rFonts w:asciiTheme="minorHAnsi" w:hAnsiTheme="minorHAnsi" w:cstheme="minorHAnsi"/>
        </w:rPr>
        <w:t xml:space="preserve"> </w:t>
      </w:r>
      <w:r w:rsidR="00805D5E">
        <w:rPr>
          <w:rFonts w:asciiTheme="minorHAnsi" w:hAnsiTheme="minorHAnsi" w:cstheme="minorHAnsi"/>
        </w:rPr>
        <w:t>ős</w:t>
      </w:r>
      <w:r w:rsidR="003C2EC9" w:rsidRPr="00EE10DA">
        <w:rPr>
          <w:rFonts w:asciiTheme="minorHAnsi" w:hAnsiTheme="minorHAnsi" w:cstheme="minorHAnsi"/>
        </w:rPr>
        <w:t xml:space="preserve">termelővel </w:t>
      </w:r>
      <w:r w:rsidR="00961CF6">
        <w:rPr>
          <w:rFonts w:asciiTheme="minorHAnsi" w:hAnsiTheme="minorHAnsi" w:cstheme="minorHAnsi"/>
        </w:rPr>
        <w:t xml:space="preserve">(15 fővel kevesebbel) </w:t>
      </w:r>
      <w:r w:rsidR="00B668B9" w:rsidRPr="00EE10DA">
        <w:rPr>
          <w:rFonts w:asciiTheme="minorHAnsi" w:hAnsiTheme="minorHAnsi" w:cstheme="minorHAnsi"/>
        </w:rPr>
        <w:t>dolgozott a programban</w:t>
      </w:r>
      <w:r w:rsidR="000D3909">
        <w:rPr>
          <w:rFonts w:asciiTheme="minorHAnsi" w:hAnsiTheme="minorHAnsi" w:cstheme="minorHAnsi"/>
        </w:rPr>
        <w:t>, és szerződésünk vol</w:t>
      </w:r>
      <w:r w:rsidR="0076525C">
        <w:rPr>
          <w:rFonts w:asciiTheme="minorHAnsi" w:hAnsiTheme="minorHAnsi" w:cstheme="minorHAnsi"/>
        </w:rPr>
        <w:t>t</w:t>
      </w:r>
      <w:r w:rsidR="000D3909">
        <w:rPr>
          <w:rFonts w:asciiTheme="minorHAnsi" w:hAnsiTheme="minorHAnsi" w:cstheme="minorHAnsi"/>
        </w:rPr>
        <w:t xml:space="preserve"> ezen kívül még a Bodroghalom Önkormányzattal</w:t>
      </w:r>
      <w:r w:rsidR="00B668B9" w:rsidRPr="00EE10DA">
        <w:rPr>
          <w:rFonts w:asciiTheme="minorHAnsi" w:hAnsiTheme="minorHAnsi" w:cstheme="minorHAnsi"/>
        </w:rPr>
        <w:t xml:space="preserve">. </w:t>
      </w:r>
      <w:r w:rsidR="00961CF6">
        <w:rPr>
          <w:rFonts w:asciiTheme="minorHAnsi" w:hAnsiTheme="minorHAnsi" w:cstheme="minorHAnsi"/>
        </w:rPr>
        <w:t>A</w:t>
      </w:r>
      <w:r w:rsidR="000D3909">
        <w:rPr>
          <w:rFonts w:asciiTheme="minorHAnsi" w:hAnsiTheme="minorHAnsi" w:cstheme="minorHAnsi"/>
        </w:rPr>
        <w:t xml:space="preserve">z összes termelő közül </w:t>
      </w:r>
      <w:r w:rsidR="00961CF6">
        <w:rPr>
          <w:rFonts w:asciiTheme="minorHAnsi" w:hAnsiTheme="minorHAnsi" w:cstheme="minorHAnsi"/>
        </w:rPr>
        <w:t>30</w:t>
      </w:r>
      <w:r w:rsidR="004C6E82" w:rsidRPr="00EE10DA">
        <w:rPr>
          <w:rFonts w:asciiTheme="minorHAnsi" w:hAnsiTheme="minorHAnsi" w:cstheme="minorHAnsi"/>
        </w:rPr>
        <w:t xml:space="preserve"> fő</w:t>
      </w:r>
      <w:r w:rsidR="00961CF6">
        <w:rPr>
          <w:rFonts w:asciiTheme="minorHAnsi" w:hAnsiTheme="minorHAnsi" w:cstheme="minorHAnsi"/>
        </w:rPr>
        <w:t xml:space="preserve"> volt új ügyfél, többsége a </w:t>
      </w:r>
      <w:r w:rsidR="00961CF6">
        <w:rPr>
          <w:rFonts w:asciiTheme="minorHAnsi" w:hAnsiTheme="minorHAnsi" w:cstheme="minorHAnsi"/>
        </w:rPr>
        <w:lastRenderedPageBreak/>
        <w:t xml:space="preserve">borsodi régióból, </w:t>
      </w:r>
      <w:r w:rsidR="004C6E82" w:rsidRPr="00EE10DA">
        <w:rPr>
          <w:rFonts w:asciiTheme="minorHAnsi" w:hAnsiTheme="minorHAnsi" w:cstheme="minorHAnsi"/>
        </w:rPr>
        <w:t>4</w:t>
      </w:r>
      <w:r w:rsidR="00961CF6">
        <w:rPr>
          <w:rFonts w:asciiTheme="minorHAnsi" w:hAnsiTheme="minorHAnsi" w:cstheme="minorHAnsi"/>
        </w:rPr>
        <w:t>4</w:t>
      </w:r>
      <w:r w:rsidR="000D3909">
        <w:rPr>
          <w:rFonts w:asciiTheme="minorHAnsi" w:hAnsiTheme="minorHAnsi" w:cstheme="minorHAnsi"/>
        </w:rPr>
        <w:t xml:space="preserve"> fő maradt a régi csapatból.</w:t>
      </w:r>
      <w:r w:rsidR="0076525C">
        <w:rPr>
          <w:rFonts w:asciiTheme="minorHAnsi" w:hAnsiTheme="minorHAnsi" w:cstheme="minorHAnsi"/>
        </w:rPr>
        <w:t xml:space="preserve"> </w:t>
      </w:r>
      <w:r w:rsidR="00961CF6">
        <w:rPr>
          <w:rFonts w:asciiTheme="minorHAnsi" w:hAnsiTheme="minorHAnsi" w:cstheme="minorHAnsi"/>
        </w:rPr>
        <w:t xml:space="preserve">A legtöbb lemorzsolódás Marcsi területét érintette. Ott megszűnt az egyik telephely, továbbá nem kötöttünk szerződést azokkal az ügyfelekkel, akik tavaly becsaptak minket. </w:t>
      </w:r>
    </w:p>
    <w:p w14:paraId="4DDF9AB0" w14:textId="1F25734A" w:rsidR="008535EA" w:rsidRPr="00EE10DA" w:rsidRDefault="00E177EC" w:rsidP="006D285F">
      <w:pPr>
        <w:rPr>
          <w:rFonts w:asciiTheme="minorHAnsi" w:hAnsiTheme="minorHAnsi" w:cstheme="minorHAnsi"/>
          <w:b/>
          <w:sz w:val="20"/>
          <w:szCs w:val="20"/>
        </w:rPr>
      </w:pPr>
      <w:r w:rsidRPr="008026AB">
        <w:rPr>
          <w:rFonts w:asciiTheme="minorHAnsi" w:hAnsiTheme="minorHAnsi" w:cstheme="minorHAnsi"/>
          <w:b/>
          <w:sz w:val="20"/>
          <w:szCs w:val="20"/>
        </w:rPr>
        <w:t>1. sz. táblázat: A Kiútprogram ügyfeleinek száma 201</w:t>
      </w:r>
      <w:r w:rsidR="00F75C60">
        <w:rPr>
          <w:rFonts w:asciiTheme="minorHAnsi" w:hAnsiTheme="minorHAnsi" w:cstheme="minorHAnsi"/>
          <w:b/>
          <w:sz w:val="20"/>
          <w:szCs w:val="20"/>
        </w:rPr>
        <w:t>5</w:t>
      </w:r>
      <w:r w:rsidRPr="008026AB">
        <w:rPr>
          <w:rFonts w:asciiTheme="minorHAnsi" w:hAnsiTheme="minorHAnsi" w:cstheme="minorHAnsi"/>
          <w:b/>
          <w:sz w:val="20"/>
          <w:szCs w:val="20"/>
        </w:rPr>
        <w:t>-201</w:t>
      </w:r>
      <w:r w:rsidR="00F75C60">
        <w:rPr>
          <w:rFonts w:asciiTheme="minorHAnsi" w:hAnsiTheme="minorHAnsi" w:cstheme="minorHAnsi"/>
          <w:b/>
          <w:sz w:val="20"/>
          <w:szCs w:val="20"/>
        </w:rPr>
        <w:t>8</w:t>
      </w:r>
      <w:r w:rsidR="00961CF6">
        <w:rPr>
          <w:rFonts w:asciiTheme="minorHAnsi" w:hAnsiTheme="minorHAnsi" w:cstheme="minorHAnsi"/>
          <w:b/>
          <w:sz w:val="20"/>
          <w:szCs w:val="20"/>
        </w:rPr>
        <w:t xml:space="preserve"> </w:t>
      </w:r>
      <w:r w:rsidRPr="008026AB">
        <w:rPr>
          <w:rFonts w:asciiTheme="minorHAnsi" w:hAnsiTheme="minorHAnsi" w:cstheme="minorHAnsi"/>
          <w:b/>
          <w:sz w:val="20"/>
          <w:szCs w:val="20"/>
        </w:rPr>
        <w:t>között (fő)</w:t>
      </w:r>
    </w:p>
    <w:tbl>
      <w:tblPr>
        <w:tblW w:w="8222" w:type="dxa"/>
        <w:tblInd w:w="-147" w:type="dxa"/>
        <w:tblLayout w:type="fixed"/>
        <w:tblCellMar>
          <w:left w:w="70" w:type="dxa"/>
          <w:right w:w="70" w:type="dxa"/>
        </w:tblCellMar>
        <w:tblLook w:val="04A0" w:firstRow="1" w:lastRow="0" w:firstColumn="1" w:lastColumn="0" w:noHBand="0" w:noVBand="1"/>
      </w:tblPr>
      <w:tblGrid>
        <w:gridCol w:w="568"/>
        <w:gridCol w:w="3260"/>
        <w:gridCol w:w="992"/>
        <w:gridCol w:w="1134"/>
        <w:gridCol w:w="1134"/>
        <w:gridCol w:w="1134"/>
      </w:tblGrid>
      <w:tr w:rsidR="008D220D" w:rsidRPr="00EE10DA" w14:paraId="1ECD27EF" w14:textId="3E32F229" w:rsidTr="008D220D">
        <w:trPr>
          <w:trHeight w:val="288"/>
        </w:trPr>
        <w:tc>
          <w:tcPr>
            <w:tcW w:w="568" w:type="dxa"/>
            <w:tcBorders>
              <w:top w:val="single" w:sz="4" w:space="0" w:color="auto"/>
              <w:left w:val="single" w:sz="4" w:space="0" w:color="auto"/>
              <w:bottom w:val="single" w:sz="4" w:space="0" w:color="auto"/>
              <w:right w:val="single" w:sz="4" w:space="0" w:color="auto"/>
            </w:tcBorders>
            <w:shd w:val="clear" w:color="FF99CC" w:fill="D9D9D9"/>
            <w:noWrap/>
            <w:vAlign w:val="bottom"/>
            <w:hideMark/>
          </w:tcPr>
          <w:p w14:paraId="163E3BBD" w14:textId="6E0C2D48" w:rsidR="008D220D" w:rsidRPr="00EE10DA" w:rsidRDefault="008D220D" w:rsidP="006D285F">
            <w:pPr>
              <w:spacing w:after="0" w:line="240" w:lineRule="auto"/>
              <w:rPr>
                <w:rFonts w:asciiTheme="minorHAnsi" w:eastAsia="Times New Roman" w:hAnsiTheme="minorHAnsi" w:cstheme="minorHAnsi"/>
                <w:color w:val="000000"/>
                <w:sz w:val="20"/>
                <w:szCs w:val="20"/>
                <w:lang w:eastAsia="hu-HU"/>
              </w:rPr>
            </w:pPr>
          </w:p>
        </w:tc>
        <w:tc>
          <w:tcPr>
            <w:tcW w:w="3260" w:type="dxa"/>
            <w:tcBorders>
              <w:top w:val="single" w:sz="4" w:space="0" w:color="auto"/>
              <w:left w:val="nil"/>
              <w:bottom w:val="single" w:sz="4" w:space="0" w:color="auto"/>
              <w:right w:val="single" w:sz="4" w:space="0" w:color="auto"/>
            </w:tcBorders>
            <w:shd w:val="clear" w:color="FF99CC" w:fill="D9D9D9"/>
            <w:noWrap/>
            <w:vAlign w:val="bottom"/>
            <w:hideMark/>
          </w:tcPr>
          <w:p w14:paraId="6C86876A" w14:textId="77777777" w:rsidR="008D220D" w:rsidRPr="00EE10DA" w:rsidRDefault="008D220D" w:rsidP="006D285F">
            <w:pPr>
              <w:spacing w:after="0" w:line="240" w:lineRule="auto"/>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ügyfelekről összefoglaló adatok</w:t>
            </w:r>
          </w:p>
        </w:tc>
        <w:tc>
          <w:tcPr>
            <w:tcW w:w="992" w:type="dxa"/>
            <w:tcBorders>
              <w:top w:val="single" w:sz="4" w:space="0" w:color="auto"/>
              <w:left w:val="nil"/>
              <w:bottom w:val="single" w:sz="4" w:space="0" w:color="auto"/>
              <w:right w:val="single" w:sz="4" w:space="0" w:color="auto"/>
            </w:tcBorders>
            <w:shd w:val="clear" w:color="FF99CC" w:fill="D9D9D9"/>
            <w:noWrap/>
            <w:vAlign w:val="bottom"/>
            <w:hideMark/>
          </w:tcPr>
          <w:p w14:paraId="54EC0E80" w14:textId="77777777" w:rsidR="008D220D" w:rsidRPr="00EE10DA"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2015</w:t>
            </w:r>
          </w:p>
        </w:tc>
        <w:tc>
          <w:tcPr>
            <w:tcW w:w="1134" w:type="dxa"/>
            <w:tcBorders>
              <w:top w:val="single" w:sz="4" w:space="0" w:color="auto"/>
              <w:left w:val="nil"/>
              <w:bottom w:val="single" w:sz="4" w:space="0" w:color="auto"/>
              <w:right w:val="single" w:sz="4" w:space="0" w:color="auto"/>
            </w:tcBorders>
            <w:shd w:val="clear" w:color="FF99CC" w:fill="D9D9D9"/>
            <w:noWrap/>
            <w:vAlign w:val="bottom"/>
            <w:hideMark/>
          </w:tcPr>
          <w:p w14:paraId="7EF52D05" w14:textId="77777777" w:rsidR="008D220D" w:rsidRPr="00EE10DA"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2016</w:t>
            </w:r>
          </w:p>
        </w:tc>
        <w:tc>
          <w:tcPr>
            <w:tcW w:w="1134" w:type="dxa"/>
            <w:tcBorders>
              <w:top w:val="single" w:sz="4" w:space="0" w:color="auto"/>
              <w:left w:val="nil"/>
              <w:bottom w:val="single" w:sz="4" w:space="0" w:color="auto"/>
              <w:right w:val="single" w:sz="4" w:space="0" w:color="auto"/>
            </w:tcBorders>
            <w:shd w:val="clear" w:color="FF99CC" w:fill="D9D9D9"/>
          </w:tcPr>
          <w:p w14:paraId="137476EB" w14:textId="26959712" w:rsidR="008D220D" w:rsidRPr="00EE10DA"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Pr>
                <w:rFonts w:asciiTheme="minorHAnsi" w:eastAsia="Times New Roman" w:hAnsiTheme="minorHAnsi" w:cstheme="minorHAnsi"/>
                <w:b/>
                <w:bCs/>
                <w:color w:val="000000"/>
                <w:sz w:val="20"/>
                <w:szCs w:val="20"/>
                <w:lang w:eastAsia="hu-HU"/>
              </w:rPr>
              <w:t>2017</w:t>
            </w:r>
          </w:p>
        </w:tc>
        <w:tc>
          <w:tcPr>
            <w:tcW w:w="1134" w:type="dxa"/>
            <w:tcBorders>
              <w:top w:val="single" w:sz="4" w:space="0" w:color="auto"/>
              <w:left w:val="nil"/>
              <w:bottom w:val="single" w:sz="4" w:space="0" w:color="auto"/>
              <w:right w:val="single" w:sz="4" w:space="0" w:color="auto"/>
            </w:tcBorders>
            <w:shd w:val="clear" w:color="FF99CC" w:fill="D9D9D9"/>
          </w:tcPr>
          <w:p w14:paraId="4380E49D" w14:textId="0AF47214" w:rsidR="008D220D"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Pr>
                <w:rFonts w:asciiTheme="minorHAnsi" w:eastAsia="Times New Roman" w:hAnsiTheme="minorHAnsi" w:cstheme="minorHAnsi"/>
                <w:b/>
                <w:bCs/>
                <w:color w:val="000000"/>
                <w:sz w:val="20"/>
                <w:szCs w:val="20"/>
                <w:lang w:eastAsia="hu-HU"/>
              </w:rPr>
              <w:t>2018</w:t>
            </w:r>
          </w:p>
        </w:tc>
      </w:tr>
      <w:tr w:rsidR="008D220D" w:rsidRPr="00EE10DA" w14:paraId="3BE76BEB" w14:textId="42CF2D15" w:rsidTr="008D220D">
        <w:trPr>
          <w:trHeight w:val="288"/>
        </w:trPr>
        <w:tc>
          <w:tcPr>
            <w:tcW w:w="568" w:type="dxa"/>
            <w:tcBorders>
              <w:top w:val="nil"/>
              <w:left w:val="single" w:sz="4" w:space="0" w:color="auto"/>
              <w:bottom w:val="single" w:sz="4" w:space="0" w:color="auto"/>
              <w:right w:val="single" w:sz="4" w:space="0" w:color="auto"/>
            </w:tcBorders>
            <w:shd w:val="clear" w:color="FF99CC" w:fill="FFFFFF"/>
            <w:noWrap/>
            <w:vAlign w:val="bottom"/>
            <w:hideMark/>
          </w:tcPr>
          <w:p w14:paraId="3F81ACE7" w14:textId="77777777" w:rsidR="008D220D" w:rsidRPr="00EE10DA" w:rsidRDefault="008D220D" w:rsidP="006D285F">
            <w:pPr>
              <w:spacing w:after="0" w:line="240" w:lineRule="auto"/>
              <w:rPr>
                <w:rFonts w:asciiTheme="minorHAnsi" w:eastAsia="Times New Roman" w:hAnsiTheme="minorHAnsi" w:cstheme="minorHAnsi"/>
                <w:color w:val="000000"/>
                <w:sz w:val="20"/>
                <w:szCs w:val="20"/>
                <w:lang w:eastAsia="hu-HU"/>
              </w:rPr>
            </w:pPr>
          </w:p>
        </w:tc>
        <w:tc>
          <w:tcPr>
            <w:tcW w:w="3260" w:type="dxa"/>
            <w:tcBorders>
              <w:top w:val="nil"/>
              <w:left w:val="nil"/>
              <w:bottom w:val="single" w:sz="4" w:space="0" w:color="auto"/>
              <w:right w:val="single" w:sz="4" w:space="0" w:color="auto"/>
            </w:tcBorders>
            <w:shd w:val="clear" w:color="FF99CC" w:fill="FFFFFF"/>
            <w:noWrap/>
            <w:vAlign w:val="bottom"/>
            <w:hideMark/>
          </w:tcPr>
          <w:p w14:paraId="6CD2F2C8" w14:textId="77777777" w:rsidR="008D220D" w:rsidRPr="00EE10DA" w:rsidRDefault="008D220D" w:rsidP="006D285F">
            <w:pPr>
              <w:spacing w:after="0" w:line="240" w:lineRule="auto"/>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 xml:space="preserve">célcsoport </w:t>
            </w:r>
          </w:p>
        </w:tc>
        <w:tc>
          <w:tcPr>
            <w:tcW w:w="992" w:type="dxa"/>
            <w:tcBorders>
              <w:top w:val="nil"/>
              <w:left w:val="nil"/>
              <w:bottom w:val="single" w:sz="4" w:space="0" w:color="auto"/>
              <w:right w:val="single" w:sz="4" w:space="0" w:color="auto"/>
            </w:tcBorders>
            <w:shd w:val="clear" w:color="FF99CC" w:fill="FFFFFF"/>
            <w:noWrap/>
            <w:vAlign w:val="bottom"/>
            <w:hideMark/>
          </w:tcPr>
          <w:p w14:paraId="1AC45BB4" w14:textId="77777777" w:rsidR="008D220D" w:rsidRPr="00EE10DA"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80</w:t>
            </w:r>
          </w:p>
        </w:tc>
        <w:tc>
          <w:tcPr>
            <w:tcW w:w="1134" w:type="dxa"/>
            <w:tcBorders>
              <w:top w:val="nil"/>
              <w:left w:val="nil"/>
              <w:bottom w:val="single" w:sz="4" w:space="0" w:color="auto"/>
              <w:right w:val="single" w:sz="4" w:space="0" w:color="auto"/>
            </w:tcBorders>
            <w:shd w:val="clear" w:color="FF99CC" w:fill="FFFFFF"/>
            <w:noWrap/>
            <w:vAlign w:val="bottom"/>
            <w:hideMark/>
          </w:tcPr>
          <w:p w14:paraId="79FEB80B" w14:textId="77777777" w:rsidR="008D220D" w:rsidRPr="00EE10DA"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98</w:t>
            </w:r>
          </w:p>
        </w:tc>
        <w:tc>
          <w:tcPr>
            <w:tcW w:w="1134" w:type="dxa"/>
            <w:tcBorders>
              <w:top w:val="nil"/>
              <w:left w:val="nil"/>
              <w:bottom w:val="single" w:sz="4" w:space="0" w:color="auto"/>
              <w:right w:val="single" w:sz="4" w:space="0" w:color="auto"/>
            </w:tcBorders>
            <w:shd w:val="clear" w:color="FF99CC" w:fill="FFFFFF"/>
          </w:tcPr>
          <w:p w14:paraId="62C64B2D" w14:textId="70C386B6" w:rsidR="008D220D" w:rsidRPr="00EE10DA" w:rsidRDefault="008D220D" w:rsidP="004B27E5">
            <w:pPr>
              <w:spacing w:after="0" w:line="240" w:lineRule="auto"/>
              <w:jc w:val="center"/>
              <w:rPr>
                <w:rFonts w:asciiTheme="minorHAnsi" w:eastAsia="Times New Roman" w:hAnsiTheme="minorHAnsi" w:cstheme="minorHAnsi"/>
                <w:b/>
                <w:bCs/>
                <w:color w:val="000000"/>
                <w:sz w:val="20"/>
                <w:szCs w:val="20"/>
                <w:lang w:eastAsia="hu-HU"/>
              </w:rPr>
            </w:pPr>
            <w:r>
              <w:rPr>
                <w:rFonts w:asciiTheme="minorHAnsi" w:eastAsia="Times New Roman" w:hAnsiTheme="minorHAnsi" w:cstheme="minorHAnsi"/>
                <w:b/>
                <w:bCs/>
                <w:color w:val="000000"/>
                <w:sz w:val="20"/>
                <w:szCs w:val="20"/>
                <w:lang w:eastAsia="hu-HU"/>
              </w:rPr>
              <w:t>89</w:t>
            </w:r>
          </w:p>
        </w:tc>
        <w:tc>
          <w:tcPr>
            <w:tcW w:w="1134" w:type="dxa"/>
            <w:tcBorders>
              <w:top w:val="nil"/>
              <w:left w:val="nil"/>
              <w:bottom w:val="single" w:sz="4" w:space="0" w:color="auto"/>
              <w:right w:val="single" w:sz="4" w:space="0" w:color="auto"/>
            </w:tcBorders>
            <w:shd w:val="clear" w:color="FF99CC" w:fill="FFFFFF"/>
          </w:tcPr>
          <w:p w14:paraId="21015480" w14:textId="78E74D61" w:rsidR="008D220D" w:rsidRDefault="00F75C60" w:rsidP="004B27E5">
            <w:pPr>
              <w:spacing w:after="0" w:line="240" w:lineRule="auto"/>
              <w:jc w:val="center"/>
              <w:rPr>
                <w:rFonts w:asciiTheme="minorHAnsi" w:eastAsia="Times New Roman" w:hAnsiTheme="minorHAnsi" w:cstheme="minorHAnsi"/>
                <w:b/>
                <w:bCs/>
                <w:color w:val="000000"/>
                <w:sz w:val="20"/>
                <w:szCs w:val="20"/>
                <w:lang w:eastAsia="hu-HU"/>
              </w:rPr>
            </w:pPr>
            <w:r>
              <w:rPr>
                <w:rFonts w:asciiTheme="minorHAnsi" w:eastAsia="Times New Roman" w:hAnsiTheme="minorHAnsi" w:cstheme="minorHAnsi"/>
                <w:b/>
                <w:bCs/>
                <w:color w:val="000000"/>
                <w:sz w:val="20"/>
                <w:szCs w:val="20"/>
                <w:lang w:eastAsia="hu-HU"/>
              </w:rPr>
              <w:t>74</w:t>
            </w:r>
          </w:p>
        </w:tc>
      </w:tr>
      <w:tr w:rsidR="008D220D" w:rsidRPr="00EE10DA" w14:paraId="68833381" w14:textId="4B136C1F" w:rsidTr="008D220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23DBD5" w14:textId="77777777" w:rsidR="008D220D" w:rsidRPr="00EE10DA" w:rsidRDefault="008D220D" w:rsidP="006D285F">
            <w:pPr>
              <w:spacing w:after="0" w:line="240" w:lineRule="auto"/>
              <w:rPr>
                <w:rFonts w:asciiTheme="minorHAnsi" w:eastAsia="Times New Roman" w:hAnsiTheme="minorHAnsi" w:cstheme="minorHAnsi"/>
                <w:i/>
                <w:color w:val="000000"/>
                <w:sz w:val="20"/>
                <w:szCs w:val="20"/>
                <w:lang w:eastAsia="hu-HU"/>
              </w:rPr>
            </w:pPr>
            <w:r w:rsidRPr="00EE10DA">
              <w:rPr>
                <w:rFonts w:asciiTheme="minorHAnsi" w:eastAsia="Times New Roman" w:hAnsiTheme="minorHAnsi" w:cstheme="minorHAnsi"/>
                <w:i/>
                <w:color w:val="000000"/>
                <w:sz w:val="20"/>
                <w:szCs w:val="20"/>
                <w:lang w:eastAsia="hu-HU"/>
              </w:rPr>
              <w:t> </w:t>
            </w:r>
          </w:p>
        </w:tc>
        <w:tc>
          <w:tcPr>
            <w:tcW w:w="3260" w:type="dxa"/>
            <w:tcBorders>
              <w:top w:val="nil"/>
              <w:left w:val="nil"/>
              <w:bottom w:val="single" w:sz="4" w:space="0" w:color="auto"/>
              <w:right w:val="single" w:sz="4" w:space="0" w:color="auto"/>
            </w:tcBorders>
            <w:shd w:val="clear" w:color="auto" w:fill="auto"/>
            <w:noWrap/>
            <w:vAlign w:val="bottom"/>
            <w:hideMark/>
          </w:tcPr>
          <w:p w14:paraId="52B53C77" w14:textId="77777777" w:rsidR="008D220D" w:rsidRPr="00EE10DA" w:rsidRDefault="008D220D" w:rsidP="006D285F">
            <w:pPr>
              <w:spacing w:after="0" w:line="240" w:lineRule="auto"/>
              <w:rPr>
                <w:rFonts w:asciiTheme="minorHAnsi" w:eastAsia="Times New Roman" w:hAnsiTheme="minorHAnsi" w:cstheme="minorHAnsi"/>
                <w:i/>
                <w:color w:val="000000"/>
                <w:sz w:val="20"/>
                <w:szCs w:val="20"/>
                <w:lang w:eastAsia="hu-HU"/>
              </w:rPr>
            </w:pPr>
            <w:r w:rsidRPr="00EE10DA">
              <w:rPr>
                <w:rFonts w:asciiTheme="minorHAnsi" w:eastAsia="Times New Roman" w:hAnsiTheme="minorHAnsi" w:cstheme="minorHAnsi"/>
                <w:i/>
                <w:color w:val="000000"/>
                <w:sz w:val="20"/>
                <w:szCs w:val="20"/>
                <w:lang w:eastAsia="hu-HU"/>
              </w:rPr>
              <w:t xml:space="preserve"> - új ügyfelek</w:t>
            </w:r>
          </w:p>
        </w:tc>
        <w:tc>
          <w:tcPr>
            <w:tcW w:w="992" w:type="dxa"/>
            <w:tcBorders>
              <w:top w:val="nil"/>
              <w:left w:val="nil"/>
              <w:bottom w:val="single" w:sz="4" w:space="0" w:color="auto"/>
              <w:right w:val="single" w:sz="4" w:space="0" w:color="auto"/>
            </w:tcBorders>
            <w:shd w:val="clear" w:color="auto" w:fill="auto"/>
            <w:noWrap/>
            <w:vAlign w:val="bottom"/>
            <w:hideMark/>
          </w:tcPr>
          <w:p w14:paraId="122C506C" w14:textId="77777777" w:rsidR="008D220D" w:rsidRPr="00EE10DA" w:rsidRDefault="008D220D" w:rsidP="00E177EC">
            <w:pPr>
              <w:spacing w:after="0" w:line="240" w:lineRule="auto"/>
              <w:jc w:val="center"/>
              <w:rPr>
                <w:rFonts w:asciiTheme="minorHAnsi" w:eastAsia="Times New Roman" w:hAnsiTheme="minorHAnsi" w:cstheme="minorHAnsi"/>
                <w:i/>
                <w:color w:val="000000"/>
                <w:sz w:val="20"/>
                <w:szCs w:val="20"/>
                <w:lang w:eastAsia="hu-HU"/>
              </w:rPr>
            </w:pPr>
            <w:r w:rsidRPr="00EE10DA">
              <w:rPr>
                <w:rFonts w:asciiTheme="minorHAnsi" w:eastAsia="Times New Roman" w:hAnsiTheme="minorHAnsi" w:cstheme="minorHAnsi"/>
                <w:i/>
                <w:color w:val="000000"/>
                <w:sz w:val="20"/>
                <w:szCs w:val="20"/>
                <w:lang w:eastAsia="hu-HU"/>
              </w:rPr>
              <w:t>58</w:t>
            </w:r>
          </w:p>
        </w:tc>
        <w:tc>
          <w:tcPr>
            <w:tcW w:w="1134" w:type="dxa"/>
            <w:tcBorders>
              <w:top w:val="nil"/>
              <w:left w:val="nil"/>
              <w:bottom w:val="single" w:sz="4" w:space="0" w:color="auto"/>
              <w:right w:val="single" w:sz="4" w:space="0" w:color="auto"/>
            </w:tcBorders>
            <w:shd w:val="clear" w:color="F2F2F2" w:fill="FFFFFF"/>
            <w:noWrap/>
            <w:vAlign w:val="bottom"/>
            <w:hideMark/>
          </w:tcPr>
          <w:p w14:paraId="4915E872" w14:textId="77777777" w:rsidR="008D220D" w:rsidRPr="00EE10DA" w:rsidRDefault="008D220D" w:rsidP="00E177EC">
            <w:pPr>
              <w:spacing w:after="0" w:line="240" w:lineRule="auto"/>
              <w:jc w:val="center"/>
              <w:rPr>
                <w:rFonts w:asciiTheme="minorHAnsi" w:eastAsia="Times New Roman" w:hAnsiTheme="minorHAnsi" w:cstheme="minorHAnsi"/>
                <w:i/>
                <w:color w:val="000000"/>
                <w:sz w:val="20"/>
                <w:szCs w:val="20"/>
                <w:lang w:eastAsia="hu-HU"/>
              </w:rPr>
            </w:pPr>
            <w:r w:rsidRPr="00EE10DA">
              <w:rPr>
                <w:rFonts w:asciiTheme="minorHAnsi" w:eastAsia="Times New Roman" w:hAnsiTheme="minorHAnsi" w:cstheme="minorHAnsi"/>
                <w:i/>
                <w:color w:val="000000"/>
                <w:sz w:val="20"/>
                <w:szCs w:val="20"/>
                <w:lang w:eastAsia="hu-HU"/>
              </w:rPr>
              <w:t>56</w:t>
            </w:r>
          </w:p>
        </w:tc>
        <w:tc>
          <w:tcPr>
            <w:tcW w:w="1134" w:type="dxa"/>
            <w:tcBorders>
              <w:top w:val="nil"/>
              <w:left w:val="nil"/>
              <w:bottom w:val="single" w:sz="4" w:space="0" w:color="auto"/>
              <w:right w:val="single" w:sz="4" w:space="0" w:color="auto"/>
            </w:tcBorders>
            <w:shd w:val="clear" w:color="F2F2F2" w:fill="FFFFFF"/>
          </w:tcPr>
          <w:p w14:paraId="44C8FBF8" w14:textId="30AE314C" w:rsidR="008D220D" w:rsidRPr="00EE10DA" w:rsidRDefault="008D220D" w:rsidP="00E177EC">
            <w:pPr>
              <w:spacing w:after="0" w:line="240" w:lineRule="auto"/>
              <w:jc w:val="center"/>
              <w:rPr>
                <w:rFonts w:asciiTheme="minorHAnsi" w:eastAsia="Times New Roman" w:hAnsiTheme="minorHAnsi" w:cstheme="minorHAnsi"/>
                <w:i/>
                <w:color w:val="000000"/>
                <w:sz w:val="20"/>
                <w:szCs w:val="20"/>
                <w:lang w:eastAsia="hu-HU"/>
              </w:rPr>
            </w:pPr>
            <w:r>
              <w:rPr>
                <w:rFonts w:asciiTheme="minorHAnsi" w:eastAsia="Times New Roman" w:hAnsiTheme="minorHAnsi" w:cstheme="minorHAnsi"/>
                <w:i/>
                <w:color w:val="000000"/>
                <w:sz w:val="20"/>
                <w:szCs w:val="20"/>
                <w:lang w:eastAsia="hu-HU"/>
              </w:rPr>
              <w:t>46</w:t>
            </w:r>
          </w:p>
        </w:tc>
        <w:tc>
          <w:tcPr>
            <w:tcW w:w="1134" w:type="dxa"/>
            <w:tcBorders>
              <w:top w:val="nil"/>
              <w:left w:val="nil"/>
              <w:bottom w:val="single" w:sz="4" w:space="0" w:color="auto"/>
              <w:right w:val="single" w:sz="4" w:space="0" w:color="auto"/>
            </w:tcBorders>
            <w:shd w:val="clear" w:color="F2F2F2" w:fill="FFFFFF"/>
          </w:tcPr>
          <w:p w14:paraId="4327AEE3" w14:textId="5C9079D3" w:rsidR="008D220D" w:rsidRDefault="00F75C60" w:rsidP="00E177EC">
            <w:pPr>
              <w:spacing w:after="0" w:line="240" w:lineRule="auto"/>
              <w:jc w:val="center"/>
              <w:rPr>
                <w:rFonts w:asciiTheme="minorHAnsi" w:eastAsia="Times New Roman" w:hAnsiTheme="minorHAnsi" w:cstheme="minorHAnsi"/>
                <w:i/>
                <w:color w:val="000000"/>
                <w:sz w:val="20"/>
                <w:szCs w:val="20"/>
                <w:lang w:eastAsia="hu-HU"/>
              </w:rPr>
            </w:pPr>
            <w:r>
              <w:rPr>
                <w:rFonts w:asciiTheme="minorHAnsi" w:eastAsia="Times New Roman" w:hAnsiTheme="minorHAnsi" w:cstheme="minorHAnsi"/>
                <w:i/>
                <w:color w:val="000000"/>
                <w:sz w:val="20"/>
                <w:szCs w:val="20"/>
                <w:lang w:eastAsia="hu-HU"/>
              </w:rPr>
              <w:t>30</w:t>
            </w:r>
          </w:p>
        </w:tc>
      </w:tr>
      <w:tr w:rsidR="008D220D" w:rsidRPr="00EE10DA" w14:paraId="4B30FE95" w14:textId="646D1B32" w:rsidTr="008D220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5BD0C1" w14:textId="77777777" w:rsidR="008D220D" w:rsidRPr="00EE10DA" w:rsidRDefault="008D220D" w:rsidP="006D285F">
            <w:pPr>
              <w:spacing w:after="0" w:line="240" w:lineRule="auto"/>
              <w:rPr>
                <w:rFonts w:asciiTheme="minorHAnsi" w:eastAsia="Times New Roman" w:hAnsiTheme="minorHAnsi" w:cstheme="minorHAnsi"/>
                <w:i/>
                <w:color w:val="000000"/>
                <w:sz w:val="20"/>
                <w:szCs w:val="20"/>
                <w:lang w:eastAsia="hu-HU"/>
              </w:rPr>
            </w:pPr>
            <w:r w:rsidRPr="00EE10DA">
              <w:rPr>
                <w:rFonts w:asciiTheme="minorHAnsi" w:eastAsia="Times New Roman" w:hAnsiTheme="minorHAnsi" w:cstheme="minorHAnsi"/>
                <w:i/>
                <w:color w:val="000000"/>
                <w:sz w:val="20"/>
                <w:szCs w:val="20"/>
                <w:lang w:eastAsia="hu-HU"/>
              </w:rPr>
              <w:t> </w:t>
            </w:r>
          </w:p>
        </w:tc>
        <w:tc>
          <w:tcPr>
            <w:tcW w:w="3260" w:type="dxa"/>
            <w:tcBorders>
              <w:top w:val="nil"/>
              <w:left w:val="nil"/>
              <w:bottom w:val="single" w:sz="4" w:space="0" w:color="auto"/>
              <w:right w:val="single" w:sz="4" w:space="0" w:color="auto"/>
            </w:tcBorders>
            <w:shd w:val="clear" w:color="auto" w:fill="auto"/>
            <w:noWrap/>
            <w:vAlign w:val="bottom"/>
            <w:hideMark/>
          </w:tcPr>
          <w:p w14:paraId="39643D60" w14:textId="77777777" w:rsidR="008D220D" w:rsidRPr="00EE10DA" w:rsidRDefault="008D220D" w:rsidP="006D285F">
            <w:pPr>
              <w:spacing w:after="0" w:line="240" w:lineRule="auto"/>
              <w:rPr>
                <w:rFonts w:asciiTheme="minorHAnsi" w:eastAsia="Times New Roman" w:hAnsiTheme="minorHAnsi" w:cstheme="minorHAnsi"/>
                <w:i/>
                <w:color w:val="000000"/>
                <w:sz w:val="20"/>
                <w:szCs w:val="20"/>
                <w:lang w:eastAsia="hu-HU"/>
              </w:rPr>
            </w:pPr>
            <w:r w:rsidRPr="00EE10DA">
              <w:rPr>
                <w:rFonts w:asciiTheme="minorHAnsi" w:eastAsia="Times New Roman" w:hAnsiTheme="minorHAnsi" w:cstheme="minorHAnsi"/>
                <w:i/>
                <w:color w:val="000000"/>
                <w:sz w:val="20"/>
                <w:szCs w:val="20"/>
                <w:lang w:eastAsia="hu-HU"/>
              </w:rPr>
              <w:t xml:space="preserve"> - régi ügyfél</w:t>
            </w:r>
          </w:p>
        </w:tc>
        <w:tc>
          <w:tcPr>
            <w:tcW w:w="992" w:type="dxa"/>
            <w:tcBorders>
              <w:top w:val="nil"/>
              <w:left w:val="nil"/>
              <w:bottom w:val="single" w:sz="4" w:space="0" w:color="auto"/>
              <w:right w:val="single" w:sz="4" w:space="0" w:color="auto"/>
            </w:tcBorders>
            <w:shd w:val="clear" w:color="auto" w:fill="auto"/>
            <w:noWrap/>
            <w:vAlign w:val="bottom"/>
            <w:hideMark/>
          </w:tcPr>
          <w:p w14:paraId="669EC6DB" w14:textId="77777777" w:rsidR="008D220D" w:rsidRPr="00EE10DA" w:rsidRDefault="008D220D" w:rsidP="00E177EC">
            <w:pPr>
              <w:spacing w:after="0" w:line="240" w:lineRule="auto"/>
              <w:jc w:val="center"/>
              <w:rPr>
                <w:rFonts w:asciiTheme="minorHAnsi" w:eastAsia="Times New Roman" w:hAnsiTheme="minorHAnsi" w:cstheme="minorHAnsi"/>
                <w:i/>
                <w:color w:val="000000"/>
                <w:sz w:val="20"/>
                <w:szCs w:val="20"/>
                <w:lang w:eastAsia="hu-HU"/>
              </w:rPr>
            </w:pPr>
            <w:r w:rsidRPr="00EE10DA">
              <w:rPr>
                <w:rFonts w:asciiTheme="minorHAnsi" w:eastAsia="Times New Roman" w:hAnsiTheme="minorHAnsi" w:cstheme="minorHAnsi"/>
                <w:i/>
                <w:color w:val="000000"/>
                <w:sz w:val="20"/>
                <w:szCs w:val="20"/>
                <w:lang w:eastAsia="hu-HU"/>
              </w:rPr>
              <w:t>22</w:t>
            </w:r>
          </w:p>
        </w:tc>
        <w:tc>
          <w:tcPr>
            <w:tcW w:w="1134" w:type="dxa"/>
            <w:tcBorders>
              <w:top w:val="nil"/>
              <w:left w:val="nil"/>
              <w:bottom w:val="single" w:sz="4" w:space="0" w:color="auto"/>
              <w:right w:val="single" w:sz="4" w:space="0" w:color="auto"/>
            </w:tcBorders>
            <w:shd w:val="clear" w:color="F2F2F2" w:fill="FFFFFF"/>
            <w:noWrap/>
            <w:vAlign w:val="bottom"/>
            <w:hideMark/>
          </w:tcPr>
          <w:p w14:paraId="743FB5DE" w14:textId="77777777" w:rsidR="008D220D" w:rsidRPr="00EE10DA" w:rsidRDefault="008D220D" w:rsidP="00E177EC">
            <w:pPr>
              <w:spacing w:after="0" w:line="240" w:lineRule="auto"/>
              <w:jc w:val="center"/>
              <w:rPr>
                <w:rFonts w:asciiTheme="minorHAnsi" w:eastAsia="Times New Roman" w:hAnsiTheme="minorHAnsi" w:cstheme="minorHAnsi"/>
                <w:i/>
                <w:color w:val="000000"/>
                <w:sz w:val="20"/>
                <w:szCs w:val="20"/>
                <w:lang w:eastAsia="hu-HU"/>
              </w:rPr>
            </w:pPr>
            <w:r w:rsidRPr="00EE10DA">
              <w:rPr>
                <w:rFonts w:asciiTheme="minorHAnsi" w:eastAsia="Times New Roman" w:hAnsiTheme="minorHAnsi" w:cstheme="minorHAnsi"/>
                <w:i/>
                <w:color w:val="000000"/>
                <w:sz w:val="20"/>
                <w:szCs w:val="20"/>
                <w:lang w:eastAsia="hu-HU"/>
              </w:rPr>
              <w:t>42</w:t>
            </w:r>
          </w:p>
        </w:tc>
        <w:tc>
          <w:tcPr>
            <w:tcW w:w="1134" w:type="dxa"/>
            <w:tcBorders>
              <w:top w:val="nil"/>
              <w:left w:val="nil"/>
              <w:bottom w:val="single" w:sz="4" w:space="0" w:color="auto"/>
              <w:right w:val="single" w:sz="4" w:space="0" w:color="auto"/>
            </w:tcBorders>
            <w:shd w:val="clear" w:color="F2F2F2" w:fill="FFFFFF"/>
          </w:tcPr>
          <w:p w14:paraId="0ECD64D0" w14:textId="0C6F3616" w:rsidR="008D220D" w:rsidRPr="00EE10DA" w:rsidRDefault="008D220D" w:rsidP="00E177EC">
            <w:pPr>
              <w:spacing w:after="0" w:line="240" w:lineRule="auto"/>
              <w:jc w:val="center"/>
              <w:rPr>
                <w:rFonts w:asciiTheme="minorHAnsi" w:eastAsia="Times New Roman" w:hAnsiTheme="minorHAnsi" w:cstheme="minorHAnsi"/>
                <w:i/>
                <w:color w:val="000000"/>
                <w:sz w:val="20"/>
                <w:szCs w:val="20"/>
                <w:lang w:eastAsia="hu-HU"/>
              </w:rPr>
            </w:pPr>
            <w:r>
              <w:rPr>
                <w:rFonts w:asciiTheme="minorHAnsi" w:eastAsia="Times New Roman" w:hAnsiTheme="minorHAnsi" w:cstheme="minorHAnsi"/>
                <w:i/>
                <w:color w:val="000000"/>
                <w:sz w:val="20"/>
                <w:szCs w:val="20"/>
                <w:lang w:eastAsia="hu-HU"/>
              </w:rPr>
              <w:t>43</w:t>
            </w:r>
          </w:p>
        </w:tc>
        <w:tc>
          <w:tcPr>
            <w:tcW w:w="1134" w:type="dxa"/>
            <w:tcBorders>
              <w:top w:val="nil"/>
              <w:left w:val="nil"/>
              <w:bottom w:val="single" w:sz="4" w:space="0" w:color="auto"/>
              <w:right w:val="single" w:sz="4" w:space="0" w:color="auto"/>
            </w:tcBorders>
            <w:shd w:val="clear" w:color="F2F2F2" w:fill="FFFFFF"/>
          </w:tcPr>
          <w:p w14:paraId="48B93A1C" w14:textId="1B6AC058" w:rsidR="008D220D" w:rsidRDefault="00F75C60" w:rsidP="00A1110A">
            <w:pPr>
              <w:spacing w:after="0" w:line="240" w:lineRule="auto"/>
              <w:jc w:val="center"/>
              <w:rPr>
                <w:rFonts w:asciiTheme="minorHAnsi" w:eastAsia="Times New Roman" w:hAnsiTheme="minorHAnsi" w:cstheme="minorHAnsi"/>
                <w:i/>
                <w:color w:val="000000"/>
                <w:sz w:val="20"/>
                <w:szCs w:val="20"/>
                <w:lang w:eastAsia="hu-HU"/>
              </w:rPr>
            </w:pPr>
            <w:r>
              <w:rPr>
                <w:rFonts w:asciiTheme="minorHAnsi" w:eastAsia="Times New Roman" w:hAnsiTheme="minorHAnsi" w:cstheme="minorHAnsi"/>
                <w:i/>
                <w:color w:val="000000"/>
                <w:sz w:val="20"/>
                <w:szCs w:val="20"/>
                <w:lang w:eastAsia="hu-HU"/>
              </w:rPr>
              <w:t>4</w:t>
            </w:r>
            <w:r w:rsidR="00A1110A">
              <w:rPr>
                <w:rFonts w:asciiTheme="minorHAnsi" w:eastAsia="Times New Roman" w:hAnsiTheme="minorHAnsi" w:cstheme="minorHAnsi"/>
                <w:i/>
                <w:color w:val="000000"/>
                <w:sz w:val="20"/>
                <w:szCs w:val="20"/>
                <w:lang w:eastAsia="hu-HU"/>
              </w:rPr>
              <w:t>3</w:t>
            </w:r>
          </w:p>
        </w:tc>
      </w:tr>
      <w:tr w:rsidR="008D220D" w:rsidRPr="00EE10DA" w14:paraId="01FCE936" w14:textId="04F72210" w:rsidTr="008D220D">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A37A90" w14:textId="012D9E36" w:rsidR="008D220D" w:rsidRPr="00EE10DA" w:rsidRDefault="008D220D" w:rsidP="006D285F">
            <w:pPr>
              <w:spacing w:after="0" w:line="240" w:lineRule="auto"/>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 </w:t>
            </w:r>
          </w:p>
        </w:tc>
        <w:tc>
          <w:tcPr>
            <w:tcW w:w="3260" w:type="dxa"/>
            <w:tcBorders>
              <w:top w:val="nil"/>
              <w:left w:val="nil"/>
              <w:bottom w:val="single" w:sz="4" w:space="0" w:color="auto"/>
              <w:right w:val="single" w:sz="4" w:space="0" w:color="auto"/>
            </w:tcBorders>
            <w:shd w:val="clear" w:color="auto" w:fill="auto"/>
            <w:noWrap/>
            <w:vAlign w:val="bottom"/>
            <w:hideMark/>
          </w:tcPr>
          <w:p w14:paraId="67A1B762" w14:textId="77777777" w:rsidR="008D220D" w:rsidRPr="00EE10DA" w:rsidRDefault="008D220D" w:rsidP="006D285F">
            <w:pPr>
              <w:spacing w:after="0" w:line="240" w:lineRule="auto"/>
              <w:rPr>
                <w:rFonts w:asciiTheme="minorHAnsi" w:eastAsia="Times New Roman" w:hAnsiTheme="minorHAnsi" w:cstheme="minorHAnsi"/>
                <w:b/>
                <w:color w:val="000000"/>
                <w:sz w:val="20"/>
                <w:szCs w:val="20"/>
                <w:lang w:eastAsia="hu-HU"/>
              </w:rPr>
            </w:pPr>
            <w:r w:rsidRPr="00EE10DA">
              <w:rPr>
                <w:rFonts w:asciiTheme="minorHAnsi" w:eastAsia="Times New Roman" w:hAnsiTheme="minorHAnsi" w:cstheme="minorHAnsi"/>
                <w:b/>
                <w:color w:val="000000"/>
                <w:sz w:val="20"/>
                <w:szCs w:val="20"/>
                <w:lang w:eastAsia="hu-HU"/>
              </w:rPr>
              <w:t>nem célcsoporthoz tartozó termelők</w:t>
            </w:r>
          </w:p>
        </w:tc>
        <w:tc>
          <w:tcPr>
            <w:tcW w:w="992" w:type="dxa"/>
            <w:tcBorders>
              <w:top w:val="nil"/>
              <w:left w:val="nil"/>
              <w:bottom w:val="single" w:sz="4" w:space="0" w:color="auto"/>
              <w:right w:val="single" w:sz="4" w:space="0" w:color="auto"/>
            </w:tcBorders>
            <w:shd w:val="clear" w:color="auto" w:fill="auto"/>
            <w:noWrap/>
            <w:vAlign w:val="bottom"/>
            <w:hideMark/>
          </w:tcPr>
          <w:p w14:paraId="6CB8CCA3" w14:textId="77777777" w:rsidR="008D220D" w:rsidRPr="00EE10DA" w:rsidRDefault="008D220D" w:rsidP="00E177EC">
            <w:pPr>
              <w:spacing w:after="0" w:line="240" w:lineRule="auto"/>
              <w:jc w:val="center"/>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2</w:t>
            </w:r>
          </w:p>
        </w:tc>
        <w:tc>
          <w:tcPr>
            <w:tcW w:w="1134" w:type="dxa"/>
            <w:tcBorders>
              <w:top w:val="nil"/>
              <w:left w:val="nil"/>
              <w:bottom w:val="single" w:sz="4" w:space="0" w:color="auto"/>
              <w:right w:val="single" w:sz="4" w:space="0" w:color="auto"/>
            </w:tcBorders>
            <w:shd w:val="clear" w:color="F2F2F2" w:fill="FFFFFF"/>
            <w:noWrap/>
            <w:vAlign w:val="bottom"/>
            <w:hideMark/>
          </w:tcPr>
          <w:p w14:paraId="088F715E" w14:textId="77777777" w:rsidR="008D220D" w:rsidRPr="00EE10DA" w:rsidRDefault="008D220D" w:rsidP="00E177EC">
            <w:pPr>
              <w:spacing w:after="0" w:line="240" w:lineRule="auto"/>
              <w:jc w:val="center"/>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9</w:t>
            </w:r>
          </w:p>
        </w:tc>
        <w:tc>
          <w:tcPr>
            <w:tcW w:w="1134" w:type="dxa"/>
            <w:tcBorders>
              <w:top w:val="nil"/>
              <w:left w:val="nil"/>
              <w:bottom w:val="single" w:sz="4" w:space="0" w:color="auto"/>
              <w:right w:val="single" w:sz="4" w:space="0" w:color="auto"/>
            </w:tcBorders>
            <w:shd w:val="clear" w:color="F2F2F2" w:fill="FFFFFF"/>
          </w:tcPr>
          <w:p w14:paraId="5C43CBE3" w14:textId="4953D478" w:rsidR="008D220D" w:rsidRPr="00EE10DA" w:rsidRDefault="008D220D" w:rsidP="00E177EC">
            <w:pPr>
              <w:spacing w:after="0" w:line="240" w:lineRule="auto"/>
              <w:jc w:val="center"/>
              <w:rPr>
                <w:rFonts w:asciiTheme="minorHAnsi" w:eastAsia="Times New Roman" w:hAnsiTheme="minorHAnsi" w:cstheme="minorHAnsi"/>
                <w:color w:val="000000"/>
                <w:sz w:val="20"/>
                <w:szCs w:val="20"/>
                <w:lang w:eastAsia="hu-HU"/>
              </w:rPr>
            </w:pPr>
            <w:commentRangeStart w:id="2"/>
            <w:r>
              <w:rPr>
                <w:rFonts w:asciiTheme="minorHAnsi" w:eastAsia="Times New Roman" w:hAnsiTheme="minorHAnsi" w:cstheme="minorHAnsi"/>
                <w:color w:val="000000"/>
                <w:sz w:val="20"/>
                <w:szCs w:val="20"/>
                <w:lang w:eastAsia="hu-HU"/>
              </w:rPr>
              <w:t>1</w:t>
            </w:r>
            <w:commentRangeEnd w:id="2"/>
            <w:r w:rsidR="0025616F">
              <w:rPr>
                <w:rStyle w:val="Jegyzethivatkozs"/>
              </w:rPr>
              <w:commentReference w:id="2"/>
            </w:r>
          </w:p>
        </w:tc>
        <w:tc>
          <w:tcPr>
            <w:tcW w:w="1134" w:type="dxa"/>
            <w:tcBorders>
              <w:top w:val="nil"/>
              <w:left w:val="nil"/>
              <w:bottom w:val="single" w:sz="4" w:space="0" w:color="auto"/>
              <w:right w:val="single" w:sz="4" w:space="0" w:color="auto"/>
            </w:tcBorders>
            <w:shd w:val="clear" w:color="F2F2F2" w:fill="FFFFFF"/>
          </w:tcPr>
          <w:p w14:paraId="17E263C8" w14:textId="1EBE1F07" w:rsidR="008D220D" w:rsidRDefault="00A1110A" w:rsidP="00E177EC">
            <w:pPr>
              <w:spacing w:after="0" w:line="240" w:lineRule="auto"/>
              <w:jc w:val="center"/>
              <w:rPr>
                <w:rFonts w:asciiTheme="minorHAnsi" w:eastAsia="Times New Roman" w:hAnsiTheme="minorHAnsi" w:cstheme="minorHAnsi"/>
                <w:color w:val="000000"/>
                <w:sz w:val="20"/>
                <w:szCs w:val="20"/>
                <w:lang w:eastAsia="hu-HU"/>
              </w:rPr>
            </w:pPr>
            <w:r>
              <w:rPr>
                <w:rFonts w:asciiTheme="minorHAnsi" w:eastAsia="Times New Roman" w:hAnsiTheme="minorHAnsi" w:cstheme="minorHAnsi"/>
                <w:color w:val="000000"/>
                <w:sz w:val="20"/>
                <w:szCs w:val="20"/>
                <w:lang w:eastAsia="hu-HU"/>
              </w:rPr>
              <w:t>1</w:t>
            </w:r>
          </w:p>
        </w:tc>
      </w:tr>
      <w:tr w:rsidR="008D220D" w:rsidRPr="00EE10DA" w14:paraId="0087C787" w14:textId="631AAA53" w:rsidTr="008D220D">
        <w:trPr>
          <w:trHeight w:val="28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B69B9" w14:textId="77777777" w:rsidR="008D220D" w:rsidRPr="00EE10DA" w:rsidRDefault="008D220D" w:rsidP="006D285F">
            <w:pPr>
              <w:spacing w:after="0" w:line="240" w:lineRule="auto"/>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 </w:t>
            </w:r>
          </w:p>
        </w:tc>
        <w:tc>
          <w:tcPr>
            <w:tcW w:w="3260" w:type="dxa"/>
            <w:tcBorders>
              <w:top w:val="single" w:sz="4" w:space="0" w:color="auto"/>
              <w:left w:val="nil"/>
              <w:bottom w:val="single" w:sz="4" w:space="0" w:color="auto"/>
              <w:right w:val="single" w:sz="4" w:space="0" w:color="auto"/>
            </w:tcBorders>
            <w:shd w:val="clear" w:color="FFFFFF" w:fill="FFFFFF"/>
            <w:noWrap/>
            <w:vAlign w:val="bottom"/>
            <w:hideMark/>
          </w:tcPr>
          <w:p w14:paraId="2563C563" w14:textId="77777777" w:rsidR="008D220D" w:rsidRPr="00EE10DA" w:rsidRDefault="008D220D" w:rsidP="006D285F">
            <w:pPr>
              <w:spacing w:after="0" w:line="240" w:lineRule="auto"/>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összes ügyfél</w:t>
            </w:r>
          </w:p>
        </w:tc>
        <w:tc>
          <w:tcPr>
            <w:tcW w:w="992" w:type="dxa"/>
            <w:tcBorders>
              <w:top w:val="single" w:sz="4" w:space="0" w:color="auto"/>
              <w:left w:val="nil"/>
              <w:bottom w:val="single" w:sz="4" w:space="0" w:color="auto"/>
              <w:right w:val="single" w:sz="4" w:space="0" w:color="auto"/>
            </w:tcBorders>
            <w:shd w:val="clear" w:color="FFFFFF" w:fill="FFFFFF"/>
            <w:noWrap/>
            <w:vAlign w:val="bottom"/>
            <w:hideMark/>
          </w:tcPr>
          <w:p w14:paraId="444DF483" w14:textId="77777777" w:rsidR="008D220D" w:rsidRPr="00EE10DA"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82</w:t>
            </w:r>
          </w:p>
        </w:tc>
        <w:tc>
          <w:tcPr>
            <w:tcW w:w="1134" w:type="dxa"/>
            <w:tcBorders>
              <w:top w:val="single" w:sz="4" w:space="0" w:color="auto"/>
              <w:left w:val="nil"/>
              <w:bottom w:val="single" w:sz="4" w:space="0" w:color="auto"/>
              <w:right w:val="single" w:sz="4" w:space="0" w:color="auto"/>
            </w:tcBorders>
            <w:shd w:val="clear" w:color="F2F2F2" w:fill="FFFFFF"/>
            <w:noWrap/>
            <w:vAlign w:val="bottom"/>
            <w:hideMark/>
          </w:tcPr>
          <w:p w14:paraId="7DAA122A" w14:textId="77777777" w:rsidR="008D220D" w:rsidRPr="00EE10DA"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107</w:t>
            </w:r>
          </w:p>
        </w:tc>
        <w:tc>
          <w:tcPr>
            <w:tcW w:w="1134" w:type="dxa"/>
            <w:tcBorders>
              <w:top w:val="single" w:sz="4" w:space="0" w:color="auto"/>
              <w:left w:val="nil"/>
              <w:bottom w:val="single" w:sz="4" w:space="0" w:color="auto"/>
              <w:right w:val="single" w:sz="4" w:space="0" w:color="auto"/>
            </w:tcBorders>
            <w:shd w:val="clear" w:color="F2F2F2" w:fill="FFFFFF"/>
          </w:tcPr>
          <w:p w14:paraId="6714DE00" w14:textId="72DC9FC8" w:rsidR="008D220D" w:rsidRPr="00EE10DA" w:rsidRDefault="008D220D" w:rsidP="00E177EC">
            <w:pPr>
              <w:spacing w:after="0" w:line="240" w:lineRule="auto"/>
              <w:jc w:val="center"/>
              <w:rPr>
                <w:rFonts w:asciiTheme="minorHAnsi" w:eastAsia="Times New Roman" w:hAnsiTheme="minorHAnsi" w:cstheme="minorHAnsi"/>
                <w:b/>
                <w:bCs/>
                <w:color w:val="000000"/>
                <w:sz w:val="20"/>
                <w:szCs w:val="20"/>
                <w:lang w:eastAsia="hu-HU"/>
              </w:rPr>
            </w:pPr>
            <w:r>
              <w:rPr>
                <w:rFonts w:asciiTheme="minorHAnsi" w:eastAsia="Times New Roman" w:hAnsiTheme="minorHAnsi" w:cstheme="minorHAnsi"/>
                <w:b/>
                <w:bCs/>
                <w:color w:val="000000"/>
                <w:sz w:val="20"/>
                <w:szCs w:val="20"/>
                <w:lang w:eastAsia="hu-HU"/>
              </w:rPr>
              <w:t>90</w:t>
            </w:r>
          </w:p>
        </w:tc>
        <w:tc>
          <w:tcPr>
            <w:tcW w:w="1134" w:type="dxa"/>
            <w:tcBorders>
              <w:top w:val="single" w:sz="4" w:space="0" w:color="auto"/>
              <w:left w:val="nil"/>
              <w:bottom w:val="single" w:sz="4" w:space="0" w:color="auto"/>
              <w:right w:val="single" w:sz="4" w:space="0" w:color="auto"/>
            </w:tcBorders>
            <w:shd w:val="clear" w:color="F2F2F2" w:fill="FFFFFF"/>
          </w:tcPr>
          <w:p w14:paraId="1105149C" w14:textId="48F3B5F7" w:rsidR="008D220D" w:rsidRDefault="00F75C60" w:rsidP="00E177EC">
            <w:pPr>
              <w:spacing w:after="0" w:line="240" w:lineRule="auto"/>
              <w:jc w:val="center"/>
              <w:rPr>
                <w:rFonts w:asciiTheme="minorHAnsi" w:eastAsia="Times New Roman" w:hAnsiTheme="minorHAnsi" w:cstheme="minorHAnsi"/>
                <w:b/>
                <w:bCs/>
                <w:color w:val="000000"/>
                <w:sz w:val="20"/>
                <w:szCs w:val="20"/>
                <w:lang w:eastAsia="hu-HU"/>
              </w:rPr>
            </w:pPr>
            <w:r>
              <w:rPr>
                <w:rFonts w:asciiTheme="minorHAnsi" w:eastAsia="Times New Roman" w:hAnsiTheme="minorHAnsi" w:cstheme="minorHAnsi"/>
                <w:b/>
                <w:bCs/>
                <w:color w:val="000000"/>
                <w:sz w:val="20"/>
                <w:szCs w:val="20"/>
                <w:lang w:eastAsia="hu-HU"/>
              </w:rPr>
              <w:t>74</w:t>
            </w:r>
          </w:p>
        </w:tc>
      </w:tr>
    </w:tbl>
    <w:p w14:paraId="036C75FC" w14:textId="77777777" w:rsidR="0041262D" w:rsidRDefault="0041262D" w:rsidP="0087341A">
      <w:pPr>
        <w:rPr>
          <w:rFonts w:asciiTheme="minorHAnsi" w:hAnsiTheme="minorHAnsi" w:cstheme="minorHAnsi"/>
        </w:rPr>
      </w:pPr>
    </w:p>
    <w:p w14:paraId="074F3656" w14:textId="6829CBB4" w:rsidR="00B16B59" w:rsidRDefault="00B16B59" w:rsidP="0087341A">
      <w:pPr>
        <w:rPr>
          <w:rFonts w:asciiTheme="minorHAnsi" w:hAnsiTheme="minorHAnsi" w:cstheme="minorHAnsi"/>
        </w:rPr>
      </w:pPr>
      <w:r>
        <w:rPr>
          <w:rFonts w:asciiTheme="minorHAnsi" w:hAnsiTheme="minorHAnsi" w:cstheme="minorHAnsi"/>
        </w:rPr>
        <w:t xml:space="preserve">Ebben az évben a termelők közül sokkal kevesebben voltak, akik tudatosan máshová vitték az uborkát, hogy ne kelljen visszafizetniük az input árát.  Mérken </w:t>
      </w:r>
      <w:r w:rsidR="000D2027">
        <w:rPr>
          <w:rFonts w:asciiTheme="minorHAnsi" w:hAnsiTheme="minorHAnsi" w:cstheme="minorHAnsi"/>
        </w:rPr>
        <w:t xml:space="preserve">2 </w:t>
      </w:r>
      <w:r>
        <w:rPr>
          <w:rFonts w:asciiTheme="minorHAnsi" w:hAnsiTheme="minorHAnsi" w:cstheme="minorHAnsi"/>
        </w:rPr>
        <w:t xml:space="preserve">fő – ők régi ügyfelek, nem sikerült átállítani őket, nagy csalódás, a másik egy szatmárcsekei ügyfél, akit tavaly megtanítottunk uborkázni, szorgalmas volt, jó eredménnyel zárt, visszafizette a tartozását, de ebben az évben egy kg uborkát sem adott le, és meg is mondta, hogy nem fogja hozzánk honi az uborkát, hiába próbált Roland neki érvelni. </w:t>
      </w:r>
    </w:p>
    <w:p w14:paraId="2B1970E0" w14:textId="0BBA64AE" w:rsidR="00B16B59" w:rsidRDefault="000D2027" w:rsidP="0087341A">
      <w:pPr>
        <w:rPr>
          <w:rFonts w:asciiTheme="minorHAnsi" w:hAnsiTheme="minorHAnsi" w:cstheme="minorHAnsi"/>
        </w:rPr>
      </w:pPr>
      <w:r>
        <w:rPr>
          <w:rFonts w:asciiTheme="minorHAnsi" w:hAnsiTheme="minorHAnsi" w:cstheme="minorHAnsi"/>
        </w:rPr>
        <w:t xml:space="preserve">Volt még ezen kívül 5 család, akik elkezdték, de szezon közben feladták a termelést, elmentek inkább dolgozni. A problémás ügyfeleken kívül (12%) </w:t>
      </w:r>
      <w:r w:rsidR="006D1D21">
        <w:rPr>
          <w:rFonts w:asciiTheme="minorHAnsi" w:hAnsiTheme="minorHAnsi" w:cstheme="minorHAnsi"/>
        </w:rPr>
        <w:t xml:space="preserve">mindenki végigdolgozta a szezon, </w:t>
      </w:r>
      <w:r w:rsidR="00263768">
        <w:rPr>
          <w:rFonts w:asciiTheme="minorHAnsi" w:hAnsiTheme="minorHAnsi" w:cstheme="minorHAnsi"/>
        </w:rPr>
        <w:t>m</w:t>
      </w:r>
      <w:r>
        <w:rPr>
          <w:rFonts w:asciiTheme="minorHAnsi" w:hAnsiTheme="minorHAnsi" w:cstheme="minorHAnsi"/>
        </w:rPr>
        <w:t xml:space="preserve">ely termelés szempontjából sokkal nehezebb volt, mint a múlt év.  </w:t>
      </w:r>
    </w:p>
    <w:p w14:paraId="71AD789A" w14:textId="72E7A0D6" w:rsidR="008D220D" w:rsidRDefault="00076FBD" w:rsidP="008D220D">
      <w:pPr>
        <w:spacing w:after="120" w:line="257" w:lineRule="auto"/>
        <w:rPr>
          <w:b/>
        </w:rPr>
      </w:pPr>
      <w:r>
        <w:rPr>
          <w:b/>
        </w:rPr>
        <w:t xml:space="preserve">2, </w:t>
      </w:r>
      <w:r w:rsidR="008D220D" w:rsidRPr="00AA5BDA">
        <w:rPr>
          <w:b/>
        </w:rPr>
        <w:t>Termelők száma telephelyenként és terepmunkásként</w:t>
      </w:r>
      <w:r w:rsidR="008D220D">
        <w:rPr>
          <w:b/>
        </w:rPr>
        <w:t>, 2018</w:t>
      </w:r>
      <w:r w:rsidR="008D220D" w:rsidRPr="00AA5BDA">
        <w:rPr>
          <w:b/>
        </w:rPr>
        <w:t xml:space="preserve"> </w:t>
      </w:r>
    </w:p>
    <w:tbl>
      <w:tblPr>
        <w:tblW w:w="8931" w:type="dxa"/>
        <w:tblInd w:w="-10" w:type="dxa"/>
        <w:tblLayout w:type="fixed"/>
        <w:tblCellMar>
          <w:left w:w="70" w:type="dxa"/>
          <w:right w:w="70" w:type="dxa"/>
        </w:tblCellMar>
        <w:tblLook w:val="04A0" w:firstRow="1" w:lastRow="0" w:firstColumn="1" w:lastColumn="0" w:noHBand="0" w:noVBand="1"/>
      </w:tblPr>
      <w:tblGrid>
        <w:gridCol w:w="1276"/>
        <w:gridCol w:w="3119"/>
        <w:gridCol w:w="1512"/>
        <w:gridCol w:w="1512"/>
        <w:gridCol w:w="1512"/>
      </w:tblGrid>
      <w:tr w:rsidR="00664F51" w:rsidRPr="000B5DDD" w14:paraId="5CBD693A" w14:textId="77777777" w:rsidTr="00F12F87">
        <w:trPr>
          <w:trHeight w:val="913"/>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8A22F"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p>
        </w:tc>
        <w:tc>
          <w:tcPr>
            <w:tcW w:w="3119" w:type="dxa"/>
            <w:tcBorders>
              <w:top w:val="single" w:sz="8" w:space="0" w:color="auto"/>
              <w:left w:val="nil"/>
              <w:bottom w:val="single" w:sz="8" w:space="0" w:color="auto"/>
              <w:right w:val="single" w:sz="8" w:space="0" w:color="auto"/>
            </w:tcBorders>
            <w:shd w:val="clear" w:color="auto" w:fill="auto"/>
            <w:noWrap/>
            <w:vAlign w:val="center"/>
            <w:hideMark/>
          </w:tcPr>
          <w:p w14:paraId="2B72B0D4"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telephelyek</w:t>
            </w:r>
          </w:p>
        </w:tc>
        <w:tc>
          <w:tcPr>
            <w:tcW w:w="1512" w:type="dxa"/>
            <w:tcBorders>
              <w:top w:val="single" w:sz="8" w:space="0" w:color="auto"/>
              <w:left w:val="nil"/>
              <w:bottom w:val="single" w:sz="8" w:space="0" w:color="auto"/>
              <w:right w:val="single" w:sz="8" w:space="0" w:color="auto"/>
            </w:tcBorders>
            <w:shd w:val="clear" w:color="auto" w:fill="auto"/>
            <w:noWrap/>
            <w:vAlign w:val="center"/>
            <w:hideMark/>
          </w:tcPr>
          <w:p w14:paraId="01C59ADB" w14:textId="77777777" w:rsidR="00664F51"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ügyfél</w:t>
            </w:r>
          </w:p>
          <w:p w14:paraId="69F680FE" w14:textId="14D26308"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2017</w:t>
            </w:r>
          </w:p>
        </w:tc>
        <w:tc>
          <w:tcPr>
            <w:tcW w:w="1512" w:type="dxa"/>
            <w:tcBorders>
              <w:top w:val="single" w:sz="8" w:space="0" w:color="auto"/>
              <w:left w:val="nil"/>
              <w:bottom w:val="single" w:sz="8" w:space="0" w:color="auto"/>
              <w:right w:val="single" w:sz="8" w:space="0" w:color="auto"/>
            </w:tcBorders>
            <w:shd w:val="clear" w:color="auto" w:fill="auto"/>
            <w:noWrap/>
            <w:vAlign w:val="center"/>
            <w:hideMark/>
          </w:tcPr>
          <w:p w14:paraId="662DE879" w14:textId="77777777" w:rsidR="00664F51"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ügyfél</w:t>
            </w:r>
          </w:p>
          <w:p w14:paraId="30BF7128" w14:textId="5240E887"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2</w:t>
            </w:r>
            <w:r w:rsidRPr="000B5DDD">
              <w:rPr>
                <w:rFonts w:eastAsia="Times New Roman" w:cs="Calibri"/>
                <w:color w:val="000000"/>
                <w:lang w:eastAsia="hu-HU"/>
              </w:rPr>
              <w:t>018</w:t>
            </w:r>
          </w:p>
        </w:tc>
        <w:tc>
          <w:tcPr>
            <w:tcW w:w="1512" w:type="dxa"/>
            <w:tcBorders>
              <w:top w:val="single" w:sz="8" w:space="0" w:color="auto"/>
              <w:left w:val="nil"/>
              <w:bottom w:val="single" w:sz="8" w:space="0" w:color="auto"/>
              <w:right w:val="single" w:sz="8" w:space="0" w:color="auto"/>
            </w:tcBorders>
            <w:shd w:val="clear" w:color="auto" w:fill="auto"/>
            <w:noWrap/>
            <w:vAlign w:val="center"/>
            <w:hideMark/>
          </w:tcPr>
          <w:p w14:paraId="20D20CDF" w14:textId="20DC4AE9" w:rsidR="00F12F87"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új ügyfél</w:t>
            </w:r>
          </w:p>
          <w:p w14:paraId="3B64E00D" w14:textId="3E3288F6"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2018</w:t>
            </w:r>
          </w:p>
        </w:tc>
      </w:tr>
      <w:tr w:rsidR="00664F51" w:rsidRPr="000B5DDD" w14:paraId="2DF2064F" w14:textId="77777777" w:rsidTr="00F12F87">
        <w:trPr>
          <w:trHeight w:val="300"/>
        </w:trPr>
        <w:tc>
          <w:tcPr>
            <w:tcW w:w="1276" w:type="dxa"/>
            <w:vMerge w:val="restart"/>
            <w:tcBorders>
              <w:top w:val="nil"/>
              <w:left w:val="single" w:sz="8" w:space="0" w:color="auto"/>
              <w:right w:val="single" w:sz="8" w:space="0" w:color="auto"/>
            </w:tcBorders>
            <w:shd w:val="clear" w:color="auto" w:fill="auto"/>
            <w:noWrap/>
            <w:vAlign w:val="center"/>
            <w:hideMark/>
          </w:tcPr>
          <w:p w14:paraId="662DD38F" w14:textId="4A8A7A3D"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r w:rsidR="00F12F87">
              <w:rPr>
                <w:rFonts w:eastAsia="Times New Roman" w:cs="Calibri"/>
                <w:color w:val="000000"/>
                <w:lang w:eastAsia="hu-HU"/>
              </w:rPr>
              <w:t>Mátészalka környéke</w:t>
            </w:r>
          </w:p>
          <w:p w14:paraId="697AB00F" w14:textId="0719FF93"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22C10F0F"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Mérk</w:t>
            </w:r>
          </w:p>
        </w:tc>
        <w:tc>
          <w:tcPr>
            <w:tcW w:w="1512" w:type="dxa"/>
            <w:tcBorders>
              <w:top w:val="nil"/>
              <w:left w:val="nil"/>
              <w:bottom w:val="single" w:sz="8" w:space="0" w:color="auto"/>
              <w:right w:val="single" w:sz="8" w:space="0" w:color="auto"/>
            </w:tcBorders>
            <w:shd w:val="clear" w:color="auto" w:fill="auto"/>
            <w:noWrap/>
            <w:vAlign w:val="center"/>
            <w:hideMark/>
          </w:tcPr>
          <w:p w14:paraId="636B8398"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9</w:t>
            </w:r>
          </w:p>
        </w:tc>
        <w:tc>
          <w:tcPr>
            <w:tcW w:w="1512" w:type="dxa"/>
            <w:tcBorders>
              <w:top w:val="nil"/>
              <w:left w:val="nil"/>
              <w:bottom w:val="single" w:sz="8" w:space="0" w:color="auto"/>
              <w:right w:val="single" w:sz="8" w:space="0" w:color="auto"/>
            </w:tcBorders>
            <w:shd w:val="clear" w:color="auto" w:fill="auto"/>
            <w:noWrap/>
            <w:vAlign w:val="center"/>
            <w:hideMark/>
          </w:tcPr>
          <w:p w14:paraId="2EA4538F"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4</w:t>
            </w:r>
          </w:p>
        </w:tc>
        <w:tc>
          <w:tcPr>
            <w:tcW w:w="1512" w:type="dxa"/>
            <w:tcBorders>
              <w:top w:val="nil"/>
              <w:left w:val="nil"/>
              <w:bottom w:val="single" w:sz="8" w:space="0" w:color="auto"/>
              <w:right w:val="single" w:sz="8" w:space="0" w:color="auto"/>
            </w:tcBorders>
            <w:shd w:val="clear" w:color="auto" w:fill="auto"/>
            <w:noWrap/>
            <w:vAlign w:val="center"/>
            <w:hideMark/>
          </w:tcPr>
          <w:p w14:paraId="712659A8"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1</w:t>
            </w:r>
          </w:p>
        </w:tc>
      </w:tr>
      <w:tr w:rsidR="00664F51" w:rsidRPr="000B5DDD" w14:paraId="5CBBBDEB" w14:textId="77777777" w:rsidTr="00F12F87">
        <w:trPr>
          <w:trHeight w:val="300"/>
        </w:trPr>
        <w:tc>
          <w:tcPr>
            <w:tcW w:w="1276" w:type="dxa"/>
            <w:vMerge/>
            <w:tcBorders>
              <w:left w:val="single" w:sz="8" w:space="0" w:color="auto"/>
              <w:right w:val="single" w:sz="8" w:space="0" w:color="auto"/>
            </w:tcBorders>
            <w:shd w:val="clear" w:color="auto" w:fill="auto"/>
            <w:noWrap/>
            <w:vAlign w:val="center"/>
            <w:hideMark/>
          </w:tcPr>
          <w:p w14:paraId="3FF06DF5" w14:textId="528FA42A" w:rsidR="00664F51" w:rsidRPr="000B5DDD" w:rsidRDefault="00664F51" w:rsidP="008D220D">
            <w:pPr>
              <w:spacing w:after="0" w:line="240" w:lineRule="auto"/>
              <w:rPr>
                <w:rFonts w:eastAsia="Times New Roman" w:cs="Calibri"/>
                <w:color w:val="000000"/>
                <w:lang w:eastAsia="hu-HU"/>
              </w:rPr>
            </w:pPr>
          </w:p>
        </w:tc>
        <w:tc>
          <w:tcPr>
            <w:tcW w:w="3119" w:type="dxa"/>
            <w:tcBorders>
              <w:top w:val="nil"/>
              <w:left w:val="nil"/>
              <w:bottom w:val="single" w:sz="8" w:space="0" w:color="auto"/>
              <w:right w:val="single" w:sz="8" w:space="0" w:color="auto"/>
            </w:tcBorders>
            <w:shd w:val="clear" w:color="auto" w:fill="auto"/>
            <w:noWrap/>
            <w:vAlign w:val="center"/>
            <w:hideMark/>
          </w:tcPr>
          <w:p w14:paraId="05B72115"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Ópályi</w:t>
            </w:r>
          </w:p>
        </w:tc>
        <w:tc>
          <w:tcPr>
            <w:tcW w:w="1512" w:type="dxa"/>
            <w:tcBorders>
              <w:top w:val="nil"/>
              <w:left w:val="nil"/>
              <w:bottom w:val="single" w:sz="8" w:space="0" w:color="auto"/>
              <w:right w:val="single" w:sz="8" w:space="0" w:color="auto"/>
            </w:tcBorders>
            <w:shd w:val="clear" w:color="auto" w:fill="auto"/>
            <w:noWrap/>
            <w:vAlign w:val="center"/>
            <w:hideMark/>
          </w:tcPr>
          <w:p w14:paraId="5D7CC445"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9</w:t>
            </w:r>
          </w:p>
        </w:tc>
        <w:tc>
          <w:tcPr>
            <w:tcW w:w="1512" w:type="dxa"/>
            <w:tcBorders>
              <w:top w:val="nil"/>
              <w:left w:val="nil"/>
              <w:bottom w:val="single" w:sz="8" w:space="0" w:color="auto"/>
              <w:right w:val="single" w:sz="8" w:space="0" w:color="auto"/>
            </w:tcBorders>
            <w:shd w:val="clear" w:color="auto" w:fill="auto"/>
            <w:noWrap/>
            <w:vAlign w:val="center"/>
            <w:hideMark/>
          </w:tcPr>
          <w:p w14:paraId="16827A43" w14:textId="6E7316DF"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4</w:t>
            </w:r>
          </w:p>
        </w:tc>
        <w:tc>
          <w:tcPr>
            <w:tcW w:w="1512" w:type="dxa"/>
            <w:tcBorders>
              <w:top w:val="nil"/>
              <w:left w:val="nil"/>
              <w:bottom w:val="single" w:sz="8" w:space="0" w:color="auto"/>
              <w:right w:val="single" w:sz="8" w:space="0" w:color="auto"/>
            </w:tcBorders>
            <w:shd w:val="clear" w:color="auto" w:fill="auto"/>
            <w:noWrap/>
            <w:vAlign w:val="center"/>
            <w:hideMark/>
          </w:tcPr>
          <w:p w14:paraId="26992519" w14:textId="7737C2B1"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1</w:t>
            </w:r>
          </w:p>
        </w:tc>
      </w:tr>
      <w:tr w:rsidR="00664F51" w:rsidRPr="000B5DDD" w14:paraId="43D0FCBE" w14:textId="77777777" w:rsidTr="00F12F87">
        <w:trPr>
          <w:trHeight w:val="300"/>
        </w:trPr>
        <w:tc>
          <w:tcPr>
            <w:tcW w:w="1276" w:type="dxa"/>
            <w:vMerge/>
            <w:tcBorders>
              <w:left w:val="single" w:sz="8" w:space="0" w:color="auto"/>
              <w:right w:val="single" w:sz="8" w:space="0" w:color="auto"/>
            </w:tcBorders>
            <w:shd w:val="clear" w:color="auto" w:fill="auto"/>
            <w:noWrap/>
            <w:vAlign w:val="center"/>
            <w:hideMark/>
          </w:tcPr>
          <w:p w14:paraId="2971CC45" w14:textId="7A8D8E4A" w:rsidR="00664F51" w:rsidRPr="000B5DDD" w:rsidRDefault="00664F51" w:rsidP="008D220D">
            <w:pPr>
              <w:spacing w:after="0" w:line="240" w:lineRule="auto"/>
              <w:rPr>
                <w:rFonts w:eastAsia="Times New Roman" w:cs="Calibri"/>
                <w:color w:val="000000"/>
                <w:lang w:eastAsia="hu-HU"/>
              </w:rPr>
            </w:pPr>
          </w:p>
        </w:tc>
        <w:tc>
          <w:tcPr>
            <w:tcW w:w="3119" w:type="dxa"/>
            <w:tcBorders>
              <w:top w:val="nil"/>
              <w:left w:val="nil"/>
              <w:bottom w:val="single" w:sz="8" w:space="0" w:color="auto"/>
              <w:right w:val="single" w:sz="8" w:space="0" w:color="auto"/>
            </w:tcBorders>
            <w:shd w:val="clear" w:color="auto" w:fill="auto"/>
            <w:noWrap/>
            <w:vAlign w:val="center"/>
            <w:hideMark/>
          </w:tcPr>
          <w:p w14:paraId="0DB63C20"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Fábiánháza</w:t>
            </w:r>
          </w:p>
        </w:tc>
        <w:tc>
          <w:tcPr>
            <w:tcW w:w="1512" w:type="dxa"/>
            <w:tcBorders>
              <w:top w:val="nil"/>
              <w:left w:val="nil"/>
              <w:bottom w:val="single" w:sz="8" w:space="0" w:color="auto"/>
              <w:right w:val="single" w:sz="8" w:space="0" w:color="auto"/>
            </w:tcBorders>
            <w:shd w:val="clear" w:color="auto" w:fill="auto"/>
            <w:noWrap/>
            <w:vAlign w:val="center"/>
            <w:hideMark/>
          </w:tcPr>
          <w:p w14:paraId="232D4EED"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8</w:t>
            </w:r>
          </w:p>
        </w:tc>
        <w:tc>
          <w:tcPr>
            <w:tcW w:w="1512" w:type="dxa"/>
            <w:tcBorders>
              <w:top w:val="nil"/>
              <w:left w:val="nil"/>
              <w:bottom w:val="single" w:sz="8" w:space="0" w:color="auto"/>
              <w:right w:val="single" w:sz="8" w:space="0" w:color="auto"/>
            </w:tcBorders>
            <w:shd w:val="clear" w:color="auto" w:fill="auto"/>
            <w:noWrap/>
            <w:vAlign w:val="center"/>
            <w:hideMark/>
          </w:tcPr>
          <w:p w14:paraId="1C398F86"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6</w:t>
            </w:r>
          </w:p>
        </w:tc>
        <w:tc>
          <w:tcPr>
            <w:tcW w:w="1512" w:type="dxa"/>
            <w:tcBorders>
              <w:top w:val="nil"/>
              <w:left w:val="nil"/>
              <w:bottom w:val="single" w:sz="8" w:space="0" w:color="auto"/>
              <w:right w:val="single" w:sz="8" w:space="0" w:color="auto"/>
            </w:tcBorders>
            <w:shd w:val="clear" w:color="auto" w:fill="auto"/>
            <w:noWrap/>
            <w:vAlign w:val="center"/>
            <w:hideMark/>
          </w:tcPr>
          <w:p w14:paraId="6743CEB6"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1</w:t>
            </w:r>
          </w:p>
        </w:tc>
      </w:tr>
      <w:tr w:rsidR="00664F51" w:rsidRPr="000B5DDD" w14:paraId="311FEF4A" w14:textId="77777777" w:rsidTr="00F12F87">
        <w:trPr>
          <w:trHeight w:val="300"/>
        </w:trPr>
        <w:tc>
          <w:tcPr>
            <w:tcW w:w="1276" w:type="dxa"/>
            <w:vMerge/>
            <w:tcBorders>
              <w:left w:val="single" w:sz="8" w:space="0" w:color="auto"/>
              <w:right w:val="single" w:sz="8" w:space="0" w:color="auto"/>
            </w:tcBorders>
            <w:shd w:val="clear" w:color="auto" w:fill="auto"/>
            <w:noWrap/>
            <w:vAlign w:val="center"/>
            <w:hideMark/>
          </w:tcPr>
          <w:p w14:paraId="437CE84E" w14:textId="3C9E7CF9" w:rsidR="00664F51" w:rsidRPr="000B5DDD" w:rsidRDefault="00664F51" w:rsidP="008D220D">
            <w:pPr>
              <w:spacing w:after="0" w:line="240" w:lineRule="auto"/>
              <w:rPr>
                <w:rFonts w:eastAsia="Times New Roman" w:cs="Calibri"/>
                <w:color w:val="000000"/>
                <w:lang w:eastAsia="hu-HU"/>
              </w:rPr>
            </w:pPr>
          </w:p>
        </w:tc>
        <w:tc>
          <w:tcPr>
            <w:tcW w:w="3119" w:type="dxa"/>
            <w:tcBorders>
              <w:top w:val="nil"/>
              <w:left w:val="nil"/>
              <w:bottom w:val="single" w:sz="8" w:space="0" w:color="auto"/>
              <w:right w:val="single" w:sz="8" w:space="0" w:color="auto"/>
            </w:tcBorders>
            <w:shd w:val="clear" w:color="auto" w:fill="auto"/>
            <w:noWrap/>
            <w:vAlign w:val="center"/>
            <w:hideMark/>
          </w:tcPr>
          <w:p w14:paraId="29E8C5AA"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Nyírvasvári</w:t>
            </w:r>
          </w:p>
        </w:tc>
        <w:tc>
          <w:tcPr>
            <w:tcW w:w="1512" w:type="dxa"/>
            <w:tcBorders>
              <w:top w:val="nil"/>
              <w:left w:val="nil"/>
              <w:bottom w:val="single" w:sz="8" w:space="0" w:color="auto"/>
              <w:right w:val="single" w:sz="8" w:space="0" w:color="auto"/>
            </w:tcBorders>
            <w:shd w:val="clear" w:color="auto" w:fill="auto"/>
            <w:noWrap/>
            <w:vAlign w:val="center"/>
            <w:hideMark/>
          </w:tcPr>
          <w:p w14:paraId="61F3CF9D"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9</w:t>
            </w:r>
          </w:p>
        </w:tc>
        <w:tc>
          <w:tcPr>
            <w:tcW w:w="1512" w:type="dxa"/>
            <w:tcBorders>
              <w:top w:val="nil"/>
              <w:left w:val="nil"/>
              <w:bottom w:val="single" w:sz="8" w:space="0" w:color="auto"/>
              <w:right w:val="single" w:sz="8" w:space="0" w:color="auto"/>
            </w:tcBorders>
            <w:shd w:val="clear" w:color="auto" w:fill="auto"/>
            <w:noWrap/>
            <w:vAlign w:val="center"/>
            <w:hideMark/>
          </w:tcPr>
          <w:p w14:paraId="6170B777" w14:textId="26EB04D8"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3</w:t>
            </w:r>
          </w:p>
        </w:tc>
        <w:tc>
          <w:tcPr>
            <w:tcW w:w="1512" w:type="dxa"/>
            <w:tcBorders>
              <w:top w:val="nil"/>
              <w:left w:val="nil"/>
              <w:bottom w:val="single" w:sz="8" w:space="0" w:color="auto"/>
              <w:right w:val="single" w:sz="8" w:space="0" w:color="auto"/>
            </w:tcBorders>
            <w:shd w:val="clear" w:color="auto" w:fill="auto"/>
            <w:noWrap/>
            <w:vAlign w:val="bottom"/>
            <w:hideMark/>
          </w:tcPr>
          <w:p w14:paraId="3C3B2C9E" w14:textId="33BD27AD"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0</w:t>
            </w:r>
          </w:p>
        </w:tc>
      </w:tr>
      <w:tr w:rsidR="00664F51" w:rsidRPr="000B5DDD" w14:paraId="5973B7B4" w14:textId="77777777" w:rsidTr="00F12F87">
        <w:trPr>
          <w:trHeight w:val="428"/>
        </w:trPr>
        <w:tc>
          <w:tcPr>
            <w:tcW w:w="1276" w:type="dxa"/>
            <w:vMerge/>
            <w:tcBorders>
              <w:left w:val="single" w:sz="8" w:space="0" w:color="auto"/>
              <w:bottom w:val="single" w:sz="8" w:space="0" w:color="auto"/>
              <w:right w:val="single" w:sz="8" w:space="0" w:color="auto"/>
            </w:tcBorders>
            <w:shd w:val="clear" w:color="auto" w:fill="auto"/>
            <w:noWrap/>
            <w:vAlign w:val="center"/>
            <w:hideMark/>
          </w:tcPr>
          <w:p w14:paraId="312BC4D9" w14:textId="7724260D" w:rsidR="00664F51" w:rsidRPr="000B5DDD" w:rsidRDefault="00664F51" w:rsidP="008D220D">
            <w:pPr>
              <w:spacing w:after="0" w:line="240" w:lineRule="auto"/>
              <w:rPr>
                <w:rFonts w:eastAsia="Times New Roman" w:cs="Calibri"/>
                <w:color w:val="000000"/>
                <w:lang w:eastAsia="hu-HU"/>
              </w:rPr>
            </w:pPr>
          </w:p>
        </w:tc>
        <w:tc>
          <w:tcPr>
            <w:tcW w:w="3119" w:type="dxa"/>
            <w:tcBorders>
              <w:top w:val="nil"/>
              <w:left w:val="nil"/>
              <w:bottom w:val="single" w:sz="8" w:space="0" w:color="auto"/>
              <w:right w:val="single" w:sz="8" w:space="0" w:color="auto"/>
            </w:tcBorders>
            <w:shd w:val="clear" w:color="auto" w:fill="auto"/>
            <w:noWrap/>
            <w:vAlign w:val="center"/>
            <w:hideMark/>
          </w:tcPr>
          <w:p w14:paraId="772B7FF0"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Nyírpilis (Nyírvasváriból vált le)</w:t>
            </w:r>
          </w:p>
        </w:tc>
        <w:tc>
          <w:tcPr>
            <w:tcW w:w="1512" w:type="dxa"/>
            <w:tcBorders>
              <w:top w:val="nil"/>
              <w:left w:val="nil"/>
              <w:bottom w:val="single" w:sz="8" w:space="0" w:color="auto"/>
              <w:right w:val="single" w:sz="8" w:space="0" w:color="auto"/>
            </w:tcBorders>
            <w:shd w:val="clear" w:color="auto" w:fill="auto"/>
            <w:noWrap/>
            <w:vAlign w:val="center"/>
            <w:hideMark/>
          </w:tcPr>
          <w:p w14:paraId="5AD8027D"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0</w:t>
            </w:r>
          </w:p>
        </w:tc>
        <w:tc>
          <w:tcPr>
            <w:tcW w:w="1512" w:type="dxa"/>
            <w:tcBorders>
              <w:top w:val="nil"/>
              <w:left w:val="nil"/>
              <w:bottom w:val="single" w:sz="8" w:space="0" w:color="auto"/>
              <w:right w:val="single" w:sz="8" w:space="0" w:color="auto"/>
            </w:tcBorders>
            <w:shd w:val="clear" w:color="auto" w:fill="auto"/>
            <w:noWrap/>
            <w:vAlign w:val="center"/>
            <w:hideMark/>
          </w:tcPr>
          <w:p w14:paraId="2BE44942" w14:textId="3CF148A4"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6</w:t>
            </w:r>
          </w:p>
        </w:tc>
        <w:tc>
          <w:tcPr>
            <w:tcW w:w="1512" w:type="dxa"/>
            <w:tcBorders>
              <w:top w:val="nil"/>
              <w:left w:val="nil"/>
              <w:bottom w:val="single" w:sz="8" w:space="0" w:color="auto"/>
              <w:right w:val="single" w:sz="8" w:space="0" w:color="auto"/>
            </w:tcBorders>
            <w:shd w:val="clear" w:color="auto" w:fill="auto"/>
            <w:noWrap/>
            <w:vAlign w:val="center"/>
            <w:hideMark/>
          </w:tcPr>
          <w:p w14:paraId="6FDB2644"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3</w:t>
            </w:r>
          </w:p>
        </w:tc>
      </w:tr>
      <w:tr w:rsidR="00664F51" w:rsidRPr="000B5DDD" w14:paraId="6D856884" w14:textId="77777777" w:rsidTr="00F12F87">
        <w:trPr>
          <w:trHeight w:val="30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5B544C" w14:textId="77777777" w:rsidR="00664F51" w:rsidRPr="000B5DDD" w:rsidRDefault="00664F51" w:rsidP="008D220D">
            <w:pPr>
              <w:spacing w:after="0" w:line="240" w:lineRule="auto"/>
              <w:rPr>
                <w:rFonts w:eastAsia="Times New Roman" w:cs="Calibri"/>
                <w:b/>
                <w:bCs/>
                <w:i/>
                <w:iCs/>
                <w:color w:val="000000"/>
                <w:lang w:eastAsia="hu-HU"/>
              </w:rPr>
            </w:pPr>
            <w:r w:rsidRPr="000B5DDD">
              <w:rPr>
                <w:rFonts w:eastAsia="Times New Roman" w:cs="Calibri"/>
                <w:b/>
                <w:bCs/>
                <w:i/>
                <w:iCs/>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15BDD4A2" w14:textId="77777777" w:rsidR="00664F51" w:rsidRPr="000B5DDD" w:rsidRDefault="00664F51" w:rsidP="008D220D">
            <w:pPr>
              <w:spacing w:after="0" w:line="240" w:lineRule="auto"/>
              <w:rPr>
                <w:rFonts w:eastAsia="Times New Roman" w:cs="Calibri"/>
                <w:b/>
                <w:bCs/>
                <w:i/>
                <w:iCs/>
                <w:color w:val="000000"/>
                <w:lang w:eastAsia="hu-HU"/>
              </w:rPr>
            </w:pPr>
            <w:r w:rsidRPr="000B5DDD">
              <w:rPr>
                <w:rFonts w:eastAsia="Times New Roman" w:cs="Calibri"/>
                <w:b/>
                <w:bCs/>
                <w:i/>
                <w:iCs/>
                <w:color w:val="000000"/>
                <w:lang w:eastAsia="hu-HU"/>
              </w:rPr>
              <w:t>összesen</w:t>
            </w:r>
          </w:p>
        </w:tc>
        <w:tc>
          <w:tcPr>
            <w:tcW w:w="1512" w:type="dxa"/>
            <w:tcBorders>
              <w:top w:val="nil"/>
              <w:left w:val="nil"/>
              <w:bottom w:val="single" w:sz="8" w:space="0" w:color="auto"/>
              <w:right w:val="single" w:sz="8" w:space="0" w:color="auto"/>
            </w:tcBorders>
            <w:shd w:val="clear" w:color="auto" w:fill="auto"/>
            <w:noWrap/>
            <w:vAlign w:val="center"/>
            <w:hideMark/>
          </w:tcPr>
          <w:p w14:paraId="2E930958" w14:textId="77777777" w:rsidR="00664F51" w:rsidRPr="000B5DDD" w:rsidRDefault="00664F51" w:rsidP="00F12F87">
            <w:pPr>
              <w:spacing w:after="0" w:line="240" w:lineRule="auto"/>
              <w:jc w:val="center"/>
              <w:rPr>
                <w:rFonts w:eastAsia="Times New Roman" w:cs="Calibri"/>
                <w:b/>
                <w:bCs/>
                <w:i/>
                <w:iCs/>
                <w:color w:val="000000"/>
                <w:lang w:eastAsia="hu-HU"/>
              </w:rPr>
            </w:pPr>
            <w:r w:rsidRPr="000B5DDD">
              <w:rPr>
                <w:rFonts w:eastAsia="Times New Roman" w:cs="Calibri"/>
                <w:b/>
                <w:bCs/>
                <w:i/>
                <w:iCs/>
                <w:color w:val="000000"/>
                <w:lang w:eastAsia="hu-HU"/>
              </w:rPr>
              <w:t>41</w:t>
            </w:r>
          </w:p>
        </w:tc>
        <w:tc>
          <w:tcPr>
            <w:tcW w:w="1512" w:type="dxa"/>
            <w:tcBorders>
              <w:top w:val="nil"/>
              <w:left w:val="nil"/>
              <w:bottom w:val="single" w:sz="8" w:space="0" w:color="auto"/>
              <w:right w:val="single" w:sz="8" w:space="0" w:color="auto"/>
            </w:tcBorders>
            <w:shd w:val="clear" w:color="auto" w:fill="auto"/>
            <w:noWrap/>
            <w:vAlign w:val="center"/>
            <w:hideMark/>
          </w:tcPr>
          <w:p w14:paraId="59DA3B2D" w14:textId="77777777" w:rsidR="00664F51" w:rsidRPr="000B5DDD" w:rsidRDefault="00664F51" w:rsidP="00F12F87">
            <w:pPr>
              <w:spacing w:after="0" w:line="240" w:lineRule="auto"/>
              <w:jc w:val="center"/>
              <w:rPr>
                <w:rFonts w:eastAsia="Times New Roman" w:cs="Calibri"/>
                <w:b/>
                <w:bCs/>
                <w:i/>
                <w:iCs/>
                <w:color w:val="000000"/>
                <w:lang w:eastAsia="hu-HU"/>
              </w:rPr>
            </w:pPr>
            <w:r w:rsidRPr="000B5DDD">
              <w:rPr>
                <w:rFonts w:eastAsia="Times New Roman" w:cs="Calibri"/>
                <w:b/>
                <w:bCs/>
                <w:i/>
                <w:iCs/>
                <w:color w:val="000000"/>
                <w:lang w:eastAsia="hu-HU"/>
              </w:rPr>
              <w:t>23</w:t>
            </w:r>
          </w:p>
        </w:tc>
        <w:tc>
          <w:tcPr>
            <w:tcW w:w="1512" w:type="dxa"/>
            <w:tcBorders>
              <w:top w:val="nil"/>
              <w:left w:val="nil"/>
              <w:bottom w:val="single" w:sz="8" w:space="0" w:color="auto"/>
              <w:right w:val="single" w:sz="8" w:space="0" w:color="auto"/>
            </w:tcBorders>
            <w:shd w:val="clear" w:color="auto" w:fill="auto"/>
            <w:noWrap/>
            <w:vAlign w:val="center"/>
            <w:hideMark/>
          </w:tcPr>
          <w:p w14:paraId="241D0EC2" w14:textId="77777777" w:rsidR="00664F51" w:rsidRPr="000B5DDD" w:rsidRDefault="00664F51" w:rsidP="00F12F87">
            <w:pPr>
              <w:spacing w:after="0" w:line="240" w:lineRule="auto"/>
              <w:jc w:val="center"/>
              <w:rPr>
                <w:rFonts w:eastAsia="Times New Roman" w:cs="Calibri"/>
                <w:b/>
                <w:bCs/>
                <w:i/>
                <w:iCs/>
                <w:color w:val="000000"/>
                <w:lang w:eastAsia="hu-HU"/>
              </w:rPr>
            </w:pPr>
            <w:r w:rsidRPr="000B5DDD">
              <w:rPr>
                <w:rFonts w:eastAsia="Times New Roman" w:cs="Calibri"/>
                <w:b/>
                <w:bCs/>
                <w:i/>
                <w:iCs/>
                <w:color w:val="000000"/>
                <w:lang w:eastAsia="hu-HU"/>
              </w:rPr>
              <w:t>6</w:t>
            </w:r>
          </w:p>
        </w:tc>
      </w:tr>
      <w:tr w:rsidR="00664F51" w:rsidRPr="000B5DDD" w14:paraId="5DBD4609" w14:textId="77777777" w:rsidTr="00F12F87">
        <w:trPr>
          <w:trHeight w:val="300"/>
        </w:trPr>
        <w:tc>
          <w:tcPr>
            <w:tcW w:w="1276" w:type="dxa"/>
            <w:vMerge w:val="restart"/>
            <w:tcBorders>
              <w:top w:val="nil"/>
              <w:left w:val="single" w:sz="8" w:space="0" w:color="auto"/>
              <w:right w:val="single" w:sz="8" w:space="0" w:color="auto"/>
            </w:tcBorders>
            <w:shd w:val="clear" w:color="auto" w:fill="auto"/>
            <w:noWrap/>
            <w:vAlign w:val="center"/>
            <w:hideMark/>
          </w:tcPr>
          <w:p w14:paraId="2E5731B1" w14:textId="4CB13ADF"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Bodrog</w:t>
            </w:r>
            <w:r>
              <w:rPr>
                <w:rFonts w:eastAsia="Times New Roman" w:cs="Calibri"/>
                <w:color w:val="000000"/>
                <w:lang w:eastAsia="hu-HU"/>
              </w:rPr>
              <w:t>-</w:t>
            </w:r>
            <w:r w:rsidRPr="000B5DDD">
              <w:rPr>
                <w:rFonts w:eastAsia="Times New Roman" w:cs="Calibri"/>
                <w:color w:val="000000"/>
                <w:lang w:eastAsia="hu-HU"/>
              </w:rPr>
              <w:t>köz</w:t>
            </w:r>
          </w:p>
          <w:p w14:paraId="32078405" w14:textId="621A2B44"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6560753A"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Bodroghalom</w:t>
            </w:r>
          </w:p>
        </w:tc>
        <w:tc>
          <w:tcPr>
            <w:tcW w:w="1512" w:type="dxa"/>
            <w:tcBorders>
              <w:top w:val="nil"/>
              <w:left w:val="nil"/>
              <w:bottom w:val="single" w:sz="8" w:space="0" w:color="auto"/>
              <w:right w:val="single" w:sz="8" w:space="0" w:color="auto"/>
            </w:tcBorders>
            <w:shd w:val="clear" w:color="auto" w:fill="auto"/>
            <w:noWrap/>
            <w:vAlign w:val="center"/>
            <w:hideMark/>
          </w:tcPr>
          <w:p w14:paraId="407E21DD"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18</w:t>
            </w:r>
          </w:p>
        </w:tc>
        <w:tc>
          <w:tcPr>
            <w:tcW w:w="1512" w:type="dxa"/>
            <w:tcBorders>
              <w:top w:val="nil"/>
              <w:left w:val="nil"/>
              <w:bottom w:val="single" w:sz="8" w:space="0" w:color="auto"/>
              <w:right w:val="single" w:sz="8" w:space="0" w:color="auto"/>
            </w:tcBorders>
            <w:shd w:val="clear" w:color="auto" w:fill="auto"/>
            <w:noWrap/>
            <w:vAlign w:val="center"/>
            <w:hideMark/>
          </w:tcPr>
          <w:p w14:paraId="41E5F56D" w14:textId="170E0105"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1</w:t>
            </w:r>
            <w:r>
              <w:rPr>
                <w:rFonts w:eastAsia="Times New Roman" w:cs="Calibri"/>
                <w:color w:val="000000"/>
                <w:lang w:eastAsia="hu-HU"/>
              </w:rPr>
              <w:t>7</w:t>
            </w:r>
          </w:p>
        </w:tc>
        <w:tc>
          <w:tcPr>
            <w:tcW w:w="1512" w:type="dxa"/>
            <w:tcBorders>
              <w:top w:val="nil"/>
              <w:left w:val="nil"/>
              <w:bottom w:val="single" w:sz="8" w:space="0" w:color="auto"/>
              <w:right w:val="single" w:sz="8" w:space="0" w:color="auto"/>
            </w:tcBorders>
            <w:shd w:val="clear" w:color="auto" w:fill="auto"/>
            <w:noWrap/>
            <w:vAlign w:val="center"/>
            <w:hideMark/>
          </w:tcPr>
          <w:p w14:paraId="2E051DC8" w14:textId="1FDF46DE"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1</w:t>
            </w:r>
            <w:r>
              <w:rPr>
                <w:rFonts w:eastAsia="Times New Roman" w:cs="Calibri"/>
                <w:color w:val="000000"/>
                <w:lang w:eastAsia="hu-HU"/>
              </w:rPr>
              <w:t>3</w:t>
            </w:r>
          </w:p>
        </w:tc>
      </w:tr>
      <w:tr w:rsidR="00664F51" w:rsidRPr="000B5DDD" w14:paraId="336F98FD" w14:textId="77777777" w:rsidTr="00F12F87">
        <w:trPr>
          <w:trHeight w:val="162"/>
        </w:trPr>
        <w:tc>
          <w:tcPr>
            <w:tcW w:w="1276" w:type="dxa"/>
            <w:vMerge/>
            <w:tcBorders>
              <w:left w:val="single" w:sz="8" w:space="0" w:color="auto"/>
              <w:bottom w:val="single" w:sz="8" w:space="0" w:color="auto"/>
              <w:right w:val="single" w:sz="8" w:space="0" w:color="auto"/>
            </w:tcBorders>
            <w:shd w:val="clear" w:color="auto" w:fill="auto"/>
            <w:noWrap/>
            <w:vAlign w:val="center"/>
            <w:hideMark/>
          </w:tcPr>
          <w:p w14:paraId="4134AB4D" w14:textId="125A540D" w:rsidR="00664F51" w:rsidRPr="000B5DDD" w:rsidRDefault="00664F51" w:rsidP="008D220D">
            <w:pPr>
              <w:spacing w:after="0" w:line="240" w:lineRule="auto"/>
              <w:rPr>
                <w:rFonts w:eastAsia="Times New Roman" w:cs="Calibri"/>
                <w:color w:val="000000"/>
                <w:lang w:eastAsia="hu-HU"/>
              </w:rPr>
            </w:pPr>
          </w:p>
        </w:tc>
        <w:tc>
          <w:tcPr>
            <w:tcW w:w="3119" w:type="dxa"/>
            <w:tcBorders>
              <w:top w:val="nil"/>
              <w:left w:val="nil"/>
              <w:bottom w:val="single" w:sz="8" w:space="0" w:color="auto"/>
              <w:right w:val="single" w:sz="8" w:space="0" w:color="auto"/>
            </w:tcBorders>
            <w:shd w:val="clear" w:color="auto" w:fill="auto"/>
            <w:noWrap/>
            <w:vAlign w:val="center"/>
            <w:hideMark/>
          </w:tcPr>
          <w:p w14:paraId="1C9C6F42"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Kékcse</w:t>
            </w:r>
          </w:p>
        </w:tc>
        <w:tc>
          <w:tcPr>
            <w:tcW w:w="1512" w:type="dxa"/>
            <w:tcBorders>
              <w:top w:val="nil"/>
              <w:left w:val="nil"/>
              <w:bottom w:val="single" w:sz="8" w:space="0" w:color="auto"/>
              <w:right w:val="single" w:sz="8" w:space="0" w:color="auto"/>
            </w:tcBorders>
            <w:shd w:val="clear" w:color="auto" w:fill="auto"/>
            <w:noWrap/>
            <w:vAlign w:val="center"/>
            <w:hideMark/>
          </w:tcPr>
          <w:p w14:paraId="3864F8FD"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12</w:t>
            </w:r>
          </w:p>
        </w:tc>
        <w:tc>
          <w:tcPr>
            <w:tcW w:w="1512" w:type="dxa"/>
            <w:tcBorders>
              <w:top w:val="nil"/>
              <w:left w:val="nil"/>
              <w:bottom w:val="single" w:sz="8" w:space="0" w:color="auto"/>
              <w:right w:val="single" w:sz="8" w:space="0" w:color="auto"/>
            </w:tcBorders>
            <w:shd w:val="clear" w:color="auto" w:fill="auto"/>
            <w:noWrap/>
            <w:vAlign w:val="center"/>
            <w:hideMark/>
          </w:tcPr>
          <w:p w14:paraId="14B0DCBA"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7</w:t>
            </w:r>
          </w:p>
        </w:tc>
        <w:tc>
          <w:tcPr>
            <w:tcW w:w="1512" w:type="dxa"/>
            <w:tcBorders>
              <w:top w:val="nil"/>
              <w:left w:val="nil"/>
              <w:bottom w:val="single" w:sz="8" w:space="0" w:color="auto"/>
              <w:right w:val="single" w:sz="8" w:space="0" w:color="auto"/>
            </w:tcBorders>
            <w:shd w:val="clear" w:color="auto" w:fill="auto"/>
            <w:noWrap/>
            <w:vAlign w:val="center"/>
            <w:hideMark/>
          </w:tcPr>
          <w:p w14:paraId="601084BD"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4</w:t>
            </w:r>
          </w:p>
        </w:tc>
      </w:tr>
      <w:tr w:rsidR="00664F51" w:rsidRPr="000B5DDD" w14:paraId="6C74F1D2" w14:textId="77777777" w:rsidTr="00F12F87">
        <w:trPr>
          <w:trHeight w:val="30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B4CE651" w14:textId="77777777" w:rsidR="00664F51" w:rsidRPr="000B5DDD" w:rsidRDefault="00664F51" w:rsidP="008D220D">
            <w:pPr>
              <w:spacing w:after="0" w:line="240" w:lineRule="auto"/>
              <w:rPr>
                <w:rFonts w:eastAsia="Times New Roman" w:cs="Calibri"/>
                <w:b/>
                <w:bCs/>
                <w:i/>
                <w:iCs/>
                <w:color w:val="000000"/>
                <w:lang w:eastAsia="hu-HU"/>
              </w:rPr>
            </w:pPr>
            <w:r w:rsidRPr="000B5DDD">
              <w:rPr>
                <w:rFonts w:eastAsia="Times New Roman" w:cs="Calibri"/>
                <w:b/>
                <w:bCs/>
                <w:i/>
                <w:iCs/>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302CAB69" w14:textId="77777777" w:rsidR="00664F51" w:rsidRPr="000B5DDD" w:rsidRDefault="00664F51" w:rsidP="008D220D">
            <w:pPr>
              <w:spacing w:after="0" w:line="240" w:lineRule="auto"/>
              <w:rPr>
                <w:rFonts w:eastAsia="Times New Roman" w:cs="Calibri"/>
                <w:b/>
                <w:bCs/>
                <w:i/>
                <w:iCs/>
                <w:color w:val="000000"/>
                <w:lang w:eastAsia="hu-HU"/>
              </w:rPr>
            </w:pPr>
            <w:r w:rsidRPr="000B5DDD">
              <w:rPr>
                <w:rFonts w:eastAsia="Times New Roman" w:cs="Calibri"/>
                <w:b/>
                <w:bCs/>
                <w:i/>
                <w:iCs/>
                <w:color w:val="000000"/>
                <w:lang w:eastAsia="hu-HU"/>
              </w:rPr>
              <w:t>összesen</w:t>
            </w:r>
          </w:p>
        </w:tc>
        <w:tc>
          <w:tcPr>
            <w:tcW w:w="1512" w:type="dxa"/>
            <w:tcBorders>
              <w:top w:val="nil"/>
              <w:left w:val="nil"/>
              <w:bottom w:val="single" w:sz="8" w:space="0" w:color="auto"/>
              <w:right w:val="single" w:sz="8" w:space="0" w:color="auto"/>
            </w:tcBorders>
            <w:shd w:val="clear" w:color="auto" w:fill="auto"/>
            <w:noWrap/>
            <w:vAlign w:val="center"/>
            <w:hideMark/>
          </w:tcPr>
          <w:p w14:paraId="3CB8A9E5" w14:textId="77777777" w:rsidR="00664F51" w:rsidRPr="000B5DDD" w:rsidRDefault="00664F51" w:rsidP="00F12F87">
            <w:pPr>
              <w:spacing w:after="0" w:line="240" w:lineRule="auto"/>
              <w:jc w:val="center"/>
              <w:rPr>
                <w:rFonts w:eastAsia="Times New Roman" w:cs="Calibri"/>
                <w:b/>
                <w:bCs/>
                <w:i/>
                <w:iCs/>
                <w:color w:val="000000"/>
                <w:lang w:eastAsia="hu-HU"/>
              </w:rPr>
            </w:pPr>
            <w:r w:rsidRPr="000B5DDD">
              <w:rPr>
                <w:rFonts w:eastAsia="Times New Roman" w:cs="Calibri"/>
                <w:b/>
                <w:bCs/>
                <w:i/>
                <w:iCs/>
                <w:color w:val="000000"/>
                <w:lang w:eastAsia="hu-HU"/>
              </w:rPr>
              <w:t>30</w:t>
            </w:r>
          </w:p>
        </w:tc>
        <w:tc>
          <w:tcPr>
            <w:tcW w:w="1512" w:type="dxa"/>
            <w:tcBorders>
              <w:top w:val="nil"/>
              <w:left w:val="nil"/>
              <w:bottom w:val="single" w:sz="8" w:space="0" w:color="auto"/>
              <w:right w:val="single" w:sz="8" w:space="0" w:color="auto"/>
            </w:tcBorders>
            <w:shd w:val="clear" w:color="auto" w:fill="auto"/>
            <w:noWrap/>
            <w:vAlign w:val="center"/>
            <w:hideMark/>
          </w:tcPr>
          <w:p w14:paraId="135A8C5D" w14:textId="77777777" w:rsidR="00664F51" w:rsidRPr="000B5DDD" w:rsidRDefault="00664F51" w:rsidP="00F12F87">
            <w:pPr>
              <w:spacing w:after="0" w:line="240" w:lineRule="auto"/>
              <w:jc w:val="center"/>
              <w:rPr>
                <w:rFonts w:eastAsia="Times New Roman" w:cs="Calibri"/>
                <w:b/>
                <w:bCs/>
                <w:i/>
                <w:iCs/>
                <w:color w:val="000000"/>
                <w:lang w:eastAsia="hu-HU"/>
              </w:rPr>
            </w:pPr>
            <w:r w:rsidRPr="000B5DDD">
              <w:rPr>
                <w:rFonts w:eastAsia="Times New Roman" w:cs="Calibri"/>
                <w:b/>
                <w:bCs/>
                <w:i/>
                <w:iCs/>
                <w:color w:val="000000"/>
                <w:lang w:eastAsia="hu-HU"/>
              </w:rPr>
              <w:t>25</w:t>
            </w:r>
          </w:p>
        </w:tc>
        <w:tc>
          <w:tcPr>
            <w:tcW w:w="1512" w:type="dxa"/>
            <w:tcBorders>
              <w:top w:val="nil"/>
              <w:left w:val="nil"/>
              <w:bottom w:val="single" w:sz="8" w:space="0" w:color="auto"/>
              <w:right w:val="single" w:sz="8" w:space="0" w:color="auto"/>
            </w:tcBorders>
            <w:shd w:val="clear" w:color="auto" w:fill="auto"/>
            <w:noWrap/>
            <w:vAlign w:val="center"/>
            <w:hideMark/>
          </w:tcPr>
          <w:p w14:paraId="13C77AEB" w14:textId="77777777" w:rsidR="00664F51" w:rsidRPr="000B5DDD" w:rsidRDefault="00664F51" w:rsidP="00F12F87">
            <w:pPr>
              <w:spacing w:after="0" w:line="240" w:lineRule="auto"/>
              <w:jc w:val="center"/>
              <w:rPr>
                <w:rFonts w:eastAsia="Times New Roman" w:cs="Calibri"/>
                <w:b/>
                <w:bCs/>
                <w:i/>
                <w:iCs/>
                <w:color w:val="000000"/>
                <w:lang w:eastAsia="hu-HU"/>
              </w:rPr>
            </w:pPr>
            <w:r w:rsidRPr="000B5DDD">
              <w:rPr>
                <w:rFonts w:eastAsia="Times New Roman" w:cs="Calibri"/>
                <w:b/>
                <w:bCs/>
                <w:i/>
                <w:iCs/>
                <w:color w:val="000000"/>
                <w:lang w:eastAsia="hu-HU"/>
              </w:rPr>
              <w:t>16</w:t>
            </w:r>
          </w:p>
        </w:tc>
      </w:tr>
      <w:tr w:rsidR="00664F51" w:rsidRPr="000B5DDD" w14:paraId="103872B5" w14:textId="77777777" w:rsidTr="00F12F87">
        <w:trPr>
          <w:trHeight w:val="30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D6DE426"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Szatmár</w:t>
            </w:r>
          </w:p>
        </w:tc>
        <w:tc>
          <w:tcPr>
            <w:tcW w:w="3119" w:type="dxa"/>
            <w:tcBorders>
              <w:top w:val="nil"/>
              <w:left w:val="nil"/>
              <w:bottom w:val="single" w:sz="8" w:space="0" w:color="auto"/>
              <w:right w:val="single" w:sz="8" w:space="0" w:color="auto"/>
            </w:tcBorders>
            <w:shd w:val="clear" w:color="auto" w:fill="auto"/>
            <w:noWrap/>
            <w:vAlign w:val="center"/>
            <w:hideMark/>
          </w:tcPr>
          <w:p w14:paraId="5BD65E25"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Csenger</w:t>
            </w:r>
          </w:p>
        </w:tc>
        <w:tc>
          <w:tcPr>
            <w:tcW w:w="1512" w:type="dxa"/>
            <w:tcBorders>
              <w:top w:val="nil"/>
              <w:left w:val="nil"/>
              <w:bottom w:val="single" w:sz="8" w:space="0" w:color="auto"/>
              <w:right w:val="single" w:sz="8" w:space="0" w:color="auto"/>
            </w:tcBorders>
            <w:shd w:val="clear" w:color="auto" w:fill="auto"/>
            <w:noWrap/>
            <w:vAlign w:val="center"/>
            <w:hideMark/>
          </w:tcPr>
          <w:p w14:paraId="49E69133"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3</w:t>
            </w:r>
          </w:p>
        </w:tc>
        <w:tc>
          <w:tcPr>
            <w:tcW w:w="1512" w:type="dxa"/>
            <w:tcBorders>
              <w:top w:val="nil"/>
              <w:left w:val="nil"/>
              <w:bottom w:val="single" w:sz="8" w:space="0" w:color="auto"/>
              <w:right w:val="single" w:sz="8" w:space="0" w:color="auto"/>
            </w:tcBorders>
            <w:shd w:val="clear" w:color="auto" w:fill="auto"/>
            <w:noWrap/>
            <w:vAlign w:val="center"/>
            <w:hideMark/>
          </w:tcPr>
          <w:p w14:paraId="2D5D309D"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3</w:t>
            </w:r>
          </w:p>
        </w:tc>
        <w:tc>
          <w:tcPr>
            <w:tcW w:w="1512" w:type="dxa"/>
            <w:tcBorders>
              <w:top w:val="nil"/>
              <w:left w:val="nil"/>
              <w:bottom w:val="single" w:sz="8" w:space="0" w:color="auto"/>
              <w:right w:val="single" w:sz="8" w:space="0" w:color="auto"/>
            </w:tcBorders>
            <w:shd w:val="clear" w:color="auto" w:fill="auto"/>
            <w:noWrap/>
            <w:vAlign w:val="center"/>
            <w:hideMark/>
          </w:tcPr>
          <w:p w14:paraId="6B1EBDC4"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0</w:t>
            </w:r>
          </w:p>
        </w:tc>
      </w:tr>
      <w:tr w:rsidR="00664F51" w:rsidRPr="000B5DDD" w14:paraId="5CEE51D1" w14:textId="77777777" w:rsidTr="00F12F87">
        <w:trPr>
          <w:trHeight w:val="30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0954C24" w14:textId="3FB980AE"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r w:rsidR="00F12F87">
              <w:rPr>
                <w:rFonts w:eastAsia="Times New Roman" w:cs="Calibri"/>
                <w:color w:val="000000"/>
                <w:lang w:eastAsia="hu-HU"/>
              </w:rPr>
              <w:t>Erőhát</w:t>
            </w:r>
          </w:p>
        </w:tc>
        <w:tc>
          <w:tcPr>
            <w:tcW w:w="3119" w:type="dxa"/>
            <w:tcBorders>
              <w:top w:val="nil"/>
              <w:left w:val="nil"/>
              <w:bottom w:val="single" w:sz="8" w:space="0" w:color="auto"/>
              <w:right w:val="single" w:sz="8" w:space="0" w:color="auto"/>
            </w:tcBorders>
            <w:shd w:val="clear" w:color="auto" w:fill="auto"/>
            <w:noWrap/>
            <w:vAlign w:val="center"/>
            <w:hideMark/>
          </w:tcPr>
          <w:p w14:paraId="5A96D85E"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Szamostatárfalva</w:t>
            </w:r>
          </w:p>
        </w:tc>
        <w:tc>
          <w:tcPr>
            <w:tcW w:w="1512" w:type="dxa"/>
            <w:tcBorders>
              <w:top w:val="nil"/>
              <w:left w:val="nil"/>
              <w:bottom w:val="single" w:sz="8" w:space="0" w:color="auto"/>
              <w:right w:val="single" w:sz="8" w:space="0" w:color="auto"/>
            </w:tcBorders>
            <w:shd w:val="clear" w:color="auto" w:fill="auto"/>
            <w:noWrap/>
            <w:vAlign w:val="center"/>
            <w:hideMark/>
          </w:tcPr>
          <w:p w14:paraId="67F77F70"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3</w:t>
            </w:r>
          </w:p>
        </w:tc>
        <w:tc>
          <w:tcPr>
            <w:tcW w:w="1512" w:type="dxa"/>
            <w:tcBorders>
              <w:top w:val="nil"/>
              <w:left w:val="nil"/>
              <w:bottom w:val="single" w:sz="8" w:space="0" w:color="auto"/>
              <w:right w:val="single" w:sz="8" w:space="0" w:color="auto"/>
            </w:tcBorders>
            <w:shd w:val="clear" w:color="auto" w:fill="auto"/>
            <w:noWrap/>
            <w:vAlign w:val="center"/>
            <w:hideMark/>
          </w:tcPr>
          <w:p w14:paraId="1CE0DE1B"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4</w:t>
            </w:r>
          </w:p>
        </w:tc>
        <w:tc>
          <w:tcPr>
            <w:tcW w:w="1512" w:type="dxa"/>
            <w:tcBorders>
              <w:top w:val="nil"/>
              <w:left w:val="nil"/>
              <w:bottom w:val="single" w:sz="8" w:space="0" w:color="auto"/>
              <w:right w:val="single" w:sz="8" w:space="0" w:color="auto"/>
            </w:tcBorders>
            <w:shd w:val="clear" w:color="auto" w:fill="auto"/>
            <w:noWrap/>
            <w:vAlign w:val="center"/>
            <w:hideMark/>
          </w:tcPr>
          <w:p w14:paraId="79B5734B"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1</w:t>
            </w:r>
          </w:p>
        </w:tc>
      </w:tr>
      <w:tr w:rsidR="00664F51" w:rsidRPr="000B5DDD" w14:paraId="5E552B25" w14:textId="77777777" w:rsidTr="00F12F87">
        <w:trPr>
          <w:trHeight w:val="30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DC5B3D0"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64901A30" w14:textId="5C1AEF79" w:rsidR="00664F51" w:rsidRPr="000B5DDD" w:rsidRDefault="00664F51" w:rsidP="00B16B59">
            <w:pPr>
              <w:spacing w:after="0" w:line="240" w:lineRule="auto"/>
              <w:rPr>
                <w:rFonts w:eastAsia="Times New Roman" w:cs="Calibri"/>
                <w:color w:val="000000"/>
                <w:lang w:eastAsia="hu-HU"/>
              </w:rPr>
            </w:pPr>
            <w:r w:rsidRPr="000B5DDD">
              <w:rPr>
                <w:rFonts w:eastAsia="Times New Roman" w:cs="Calibri"/>
                <w:color w:val="000000"/>
                <w:lang w:eastAsia="hu-HU"/>
              </w:rPr>
              <w:t>Csengerújfal</w:t>
            </w:r>
            <w:r>
              <w:rPr>
                <w:rFonts w:eastAsia="Times New Roman" w:cs="Calibri"/>
                <w:color w:val="000000"/>
                <w:lang w:eastAsia="hu-HU"/>
              </w:rPr>
              <w:t>u</w:t>
            </w:r>
          </w:p>
        </w:tc>
        <w:tc>
          <w:tcPr>
            <w:tcW w:w="1512" w:type="dxa"/>
            <w:tcBorders>
              <w:top w:val="nil"/>
              <w:left w:val="nil"/>
              <w:bottom w:val="single" w:sz="8" w:space="0" w:color="auto"/>
              <w:right w:val="single" w:sz="8" w:space="0" w:color="auto"/>
            </w:tcBorders>
            <w:shd w:val="clear" w:color="auto" w:fill="auto"/>
            <w:noWrap/>
            <w:vAlign w:val="center"/>
            <w:hideMark/>
          </w:tcPr>
          <w:p w14:paraId="0749854C"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2</w:t>
            </w:r>
          </w:p>
        </w:tc>
        <w:tc>
          <w:tcPr>
            <w:tcW w:w="1512" w:type="dxa"/>
            <w:tcBorders>
              <w:top w:val="nil"/>
              <w:left w:val="nil"/>
              <w:bottom w:val="single" w:sz="8" w:space="0" w:color="auto"/>
              <w:right w:val="single" w:sz="8" w:space="0" w:color="auto"/>
            </w:tcBorders>
            <w:shd w:val="clear" w:color="auto" w:fill="auto"/>
            <w:noWrap/>
            <w:vAlign w:val="center"/>
            <w:hideMark/>
          </w:tcPr>
          <w:p w14:paraId="2A8B70A1"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2</w:t>
            </w:r>
          </w:p>
        </w:tc>
        <w:tc>
          <w:tcPr>
            <w:tcW w:w="1512" w:type="dxa"/>
            <w:tcBorders>
              <w:top w:val="nil"/>
              <w:left w:val="nil"/>
              <w:bottom w:val="single" w:sz="8" w:space="0" w:color="auto"/>
              <w:right w:val="single" w:sz="8" w:space="0" w:color="auto"/>
            </w:tcBorders>
            <w:shd w:val="clear" w:color="auto" w:fill="auto"/>
            <w:noWrap/>
            <w:vAlign w:val="center"/>
            <w:hideMark/>
          </w:tcPr>
          <w:p w14:paraId="426C96EC"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0</w:t>
            </w:r>
          </w:p>
        </w:tc>
      </w:tr>
      <w:tr w:rsidR="00664F51" w:rsidRPr="000B5DDD" w14:paraId="22FDF8DD" w14:textId="77777777" w:rsidTr="00F12F87">
        <w:trPr>
          <w:trHeight w:val="30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4650ABA"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335944B5"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Csengersima</w:t>
            </w:r>
          </w:p>
        </w:tc>
        <w:tc>
          <w:tcPr>
            <w:tcW w:w="1512" w:type="dxa"/>
            <w:tcBorders>
              <w:top w:val="nil"/>
              <w:left w:val="nil"/>
              <w:bottom w:val="single" w:sz="8" w:space="0" w:color="auto"/>
              <w:right w:val="single" w:sz="8" w:space="0" w:color="auto"/>
            </w:tcBorders>
            <w:shd w:val="clear" w:color="auto" w:fill="auto"/>
            <w:noWrap/>
            <w:vAlign w:val="center"/>
            <w:hideMark/>
          </w:tcPr>
          <w:p w14:paraId="02ADA402"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4</w:t>
            </w:r>
          </w:p>
        </w:tc>
        <w:tc>
          <w:tcPr>
            <w:tcW w:w="1512" w:type="dxa"/>
            <w:tcBorders>
              <w:top w:val="nil"/>
              <w:left w:val="nil"/>
              <w:bottom w:val="single" w:sz="8" w:space="0" w:color="auto"/>
              <w:right w:val="single" w:sz="8" w:space="0" w:color="auto"/>
            </w:tcBorders>
            <w:shd w:val="clear" w:color="auto" w:fill="auto"/>
            <w:noWrap/>
            <w:vAlign w:val="center"/>
            <w:hideMark/>
          </w:tcPr>
          <w:p w14:paraId="5A798271" w14:textId="4539F0DE"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3</w:t>
            </w:r>
          </w:p>
        </w:tc>
        <w:tc>
          <w:tcPr>
            <w:tcW w:w="1512" w:type="dxa"/>
            <w:tcBorders>
              <w:top w:val="nil"/>
              <w:left w:val="nil"/>
              <w:bottom w:val="single" w:sz="8" w:space="0" w:color="auto"/>
              <w:right w:val="single" w:sz="8" w:space="0" w:color="auto"/>
            </w:tcBorders>
            <w:shd w:val="clear" w:color="auto" w:fill="auto"/>
            <w:noWrap/>
            <w:vAlign w:val="center"/>
            <w:hideMark/>
          </w:tcPr>
          <w:p w14:paraId="028E1F38" w14:textId="7AA7D74F"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0</w:t>
            </w:r>
          </w:p>
        </w:tc>
      </w:tr>
      <w:tr w:rsidR="00664F51" w:rsidRPr="000B5DDD" w14:paraId="00158DF5" w14:textId="77777777" w:rsidTr="00F12F87">
        <w:trPr>
          <w:trHeight w:val="300"/>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0440EA24"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49630EDD"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Szatmárcseke</w:t>
            </w:r>
          </w:p>
        </w:tc>
        <w:tc>
          <w:tcPr>
            <w:tcW w:w="1512" w:type="dxa"/>
            <w:tcBorders>
              <w:top w:val="nil"/>
              <w:left w:val="nil"/>
              <w:bottom w:val="single" w:sz="8" w:space="0" w:color="auto"/>
              <w:right w:val="single" w:sz="8" w:space="0" w:color="auto"/>
            </w:tcBorders>
            <w:shd w:val="clear" w:color="auto" w:fill="auto"/>
            <w:noWrap/>
            <w:vAlign w:val="center"/>
            <w:hideMark/>
          </w:tcPr>
          <w:p w14:paraId="783E1F6E"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7</w:t>
            </w:r>
          </w:p>
        </w:tc>
        <w:tc>
          <w:tcPr>
            <w:tcW w:w="1512" w:type="dxa"/>
            <w:tcBorders>
              <w:top w:val="nil"/>
              <w:left w:val="nil"/>
              <w:bottom w:val="single" w:sz="8" w:space="0" w:color="auto"/>
              <w:right w:val="single" w:sz="8" w:space="0" w:color="auto"/>
            </w:tcBorders>
            <w:shd w:val="clear" w:color="auto" w:fill="auto"/>
            <w:noWrap/>
            <w:vAlign w:val="center"/>
            <w:hideMark/>
          </w:tcPr>
          <w:p w14:paraId="0248B56D"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7</w:t>
            </w:r>
          </w:p>
        </w:tc>
        <w:tc>
          <w:tcPr>
            <w:tcW w:w="1512" w:type="dxa"/>
            <w:tcBorders>
              <w:top w:val="nil"/>
              <w:left w:val="nil"/>
              <w:bottom w:val="single" w:sz="8" w:space="0" w:color="auto"/>
              <w:right w:val="single" w:sz="8" w:space="0" w:color="auto"/>
            </w:tcBorders>
            <w:shd w:val="clear" w:color="auto" w:fill="auto"/>
            <w:noWrap/>
            <w:vAlign w:val="center"/>
            <w:hideMark/>
          </w:tcPr>
          <w:p w14:paraId="3A64D0D1" w14:textId="13FBEC23"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0</w:t>
            </w:r>
          </w:p>
        </w:tc>
      </w:tr>
      <w:tr w:rsidR="00664F51" w:rsidRPr="000B5DDD" w14:paraId="6F2034F3" w14:textId="77777777" w:rsidTr="00F12F87">
        <w:trPr>
          <w:trHeight w:val="216"/>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5F3B084"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00C7A0DC"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Gacsáj</w:t>
            </w:r>
          </w:p>
        </w:tc>
        <w:tc>
          <w:tcPr>
            <w:tcW w:w="1512" w:type="dxa"/>
            <w:tcBorders>
              <w:top w:val="nil"/>
              <w:left w:val="nil"/>
              <w:bottom w:val="single" w:sz="8" w:space="0" w:color="auto"/>
              <w:right w:val="single" w:sz="8" w:space="0" w:color="auto"/>
            </w:tcBorders>
            <w:shd w:val="clear" w:color="auto" w:fill="auto"/>
            <w:noWrap/>
            <w:vAlign w:val="center"/>
            <w:hideMark/>
          </w:tcPr>
          <w:p w14:paraId="0572BE10"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0</w:t>
            </w:r>
          </w:p>
        </w:tc>
        <w:tc>
          <w:tcPr>
            <w:tcW w:w="1512" w:type="dxa"/>
            <w:tcBorders>
              <w:top w:val="nil"/>
              <w:left w:val="nil"/>
              <w:bottom w:val="single" w:sz="8" w:space="0" w:color="auto"/>
              <w:right w:val="single" w:sz="8" w:space="0" w:color="auto"/>
            </w:tcBorders>
            <w:shd w:val="clear" w:color="auto" w:fill="auto"/>
            <w:noWrap/>
            <w:vAlign w:val="center"/>
            <w:hideMark/>
          </w:tcPr>
          <w:p w14:paraId="1DF230C0"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4</w:t>
            </w:r>
          </w:p>
        </w:tc>
        <w:tc>
          <w:tcPr>
            <w:tcW w:w="1512" w:type="dxa"/>
            <w:tcBorders>
              <w:top w:val="nil"/>
              <w:left w:val="nil"/>
              <w:bottom w:val="single" w:sz="8" w:space="0" w:color="auto"/>
              <w:right w:val="single" w:sz="8" w:space="0" w:color="auto"/>
            </w:tcBorders>
            <w:shd w:val="clear" w:color="auto" w:fill="auto"/>
            <w:noWrap/>
            <w:vAlign w:val="center"/>
            <w:hideMark/>
          </w:tcPr>
          <w:p w14:paraId="6F44F8EA"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4</w:t>
            </w:r>
          </w:p>
        </w:tc>
      </w:tr>
      <w:tr w:rsidR="00664F51" w:rsidRPr="000B5DDD" w14:paraId="57554131" w14:textId="77777777" w:rsidTr="00F12F87">
        <w:trPr>
          <w:trHeight w:val="300"/>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9C3348"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 </w:t>
            </w:r>
          </w:p>
        </w:tc>
        <w:tc>
          <w:tcPr>
            <w:tcW w:w="3119" w:type="dxa"/>
            <w:tcBorders>
              <w:top w:val="nil"/>
              <w:left w:val="nil"/>
              <w:bottom w:val="single" w:sz="8" w:space="0" w:color="auto"/>
              <w:right w:val="single" w:sz="8" w:space="0" w:color="auto"/>
            </w:tcBorders>
            <w:shd w:val="clear" w:color="auto" w:fill="auto"/>
            <w:noWrap/>
            <w:vAlign w:val="center"/>
            <w:hideMark/>
          </w:tcPr>
          <w:p w14:paraId="2068254E" w14:textId="77777777" w:rsidR="00664F51" w:rsidRPr="000B5DDD" w:rsidRDefault="00664F51" w:rsidP="008D220D">
            <w:pPr>
              <w:spacing w:after="0" w:line="240" w:lineRule="auto"/>
              <w:rPr>
                <w:rFonts w:eastAsia="Times New Roman" w:cs="Calibri"/>
                <w:color w:val="000000"/>
                <w:lang w:eastAsia="hu-HU"/>
              </w:rPr>
            </w:pPr>
            <w:r w:rsidRPr="000B5DDD">
              <w:rPr>
                <w:rFonts w:eastAsia="Times New Roman" w:cs="Calibri"/>
                <w:color w:val="000000"/>
                <w:lang w:eastAsia="hu-HU"/>
              </w:rPr>
              <w:t>Kispalád</w:t>
            </w:r>
          </w:p>
        </w:tc>
        <w:tc>
          <w:tcPr>
            <w:tcW w:w="1512" w:type="dxa"/>
            <w:tcBorders>
              <w:top w:val="nil"/>
              <w:left w:val="nil"/>
              <w:bottom w:val="single" w:sz="8" w:space="0" w:color="auto"/>
              <w:right w:val="single" w:sz="8" w:space="0" w:color="auto"/>
            </w:tcBorders>
            <w:shd w:val="clear" w:color="auto" w:fill="auto"/>
            <w:noWrap/>
            <w:vAlign w:val="center"/>
            <w:hideMark/>
          </w:tcPr>
          <w:p w14:paraId="566BD423" w14:textId="77777777" w:rsidR="00664F51" w:rsidRPr="000B5DDD" w:rsidRDefault="00664F51" w:rsidP="00F12F87">
            <w:pPr>
              <w:spacing w:after="0" w:line="240" w:lineRule="auto"/>
              <w:jc w:val="center"/>
              <w:rPr>
                <w:rFonts w:eastAsia="Times New Roman" w:cs="Calibri"/>
                <w:color w:val="000000"/>
                <w:lang w:eastAsia="hu-HU"/>
              </w:rPr>
            </w:pPr>
            <w:r w:rsidRPr="000B5DDD">
              <w:rPr>
                <w:rFonts w:eastAsia="Times New Roman" w:cs="Calibri"/>
                <w:color w:val="000000"/>
                <w:lang w:eastAsia="hu-HU"/>
              </w:rPr>
              <w:t>0</w:t>
            </w:r>
          </w:p>
        </w:tc>
        <w:tc>
          <w:tcPr>
            <w:tcW w:w="1512" w:type="dxa"/>
            <w:tcBorders>
              <w:top w:val="nil"/>
              <w:left w:val="nil"/>
              <w:bottom w:val="single" w:sz="8" w:space="0" w:color="auto"/>
              <w:right w:val="single" w:sz="8" w:space="0" w:color="auto"/>
            </w:tcBorders>
            <w:shd w:val="clear" w:color="auto" w:fill="auto"/>
            <w:noWrap/>
            <w:vAlign w:val="center"/>
            <w:hideMark/>
          </w:tcPr>
          <w:p w14:paraId="01B62267" w14:textId="02EDEF80"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3</w:t>
            </w:r>
          </w:p>
        </w:tc>
        <w:tc>
          <w:tcPr>
            <w:tcW w:w="1512" w:type="dxa"/>
            <w:tcBorders>
              <w:top w:val="nil"/>
              <w:left w:val="nil"/>
              <w:bottom w:val="single" w:sz="8" w:space="0" w:color="auto"/>
              <w:right w:val="single" w:sz="8" w:space="0" w:color="auto"/>
            </w:tcBorders>
            <w:shd w:val="clear" w:color="auto" w:fill="auto"/>
            <w:noWrap/>
            <w:vAlign w:val="center"/>
            <w:hideMark/>
          </w:tcPr>
          <w:p w14:paraId="43527B2C" w14:textId="2FCA2042" w:rsidR="00664F51" w:rsidRPr="000B5DDD" w:rsidRDefault="00664F51" w:rsidP="00F12F87">
            <w:pPr>
              <w:spacing w:after="0" w:line="240" w:lineRule="auto"/>
              <w:jc w:val="center"/>
              <w:rPr>
                <w:rFonts w:eastAsia="Times New Roman" w:cs="Calibri"/>
                <w:color w:val="000000"/>
                <w:lang w:eastAsia="hu-HU"/>
              </w:rPr>
            </w:pPr>
            <w:r>
              <w:rPr>
                <w:rFonts w:eastAsia="Times New Roman" w:cs="Calibri"/>
                <w:color w:val="000000"/>
                <w:lang w:eastAsia="hu-HU"/>
              </w:rPr>
              <w:t>3</w:t>
            </w:r>
          </w:p>
        </w:tc>
      </w:tr>
      <w:tr w:rsidR="00664F51" w:rsidRPr="000B5DDD" w14:paraId="631E7098" w14:textId="77777777" w:rsidTr="00F12F87">
        <w:trPr>
          <w:trHeight w:val="300"/>
        </w:trPr>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CB2D7B4" w14:textId="6F6FBF6E" w:rsidR="00664F51" w:rsidRPr="000B5DDD" w:rsidRDefault="00664F51" w:rsidP="008D220D">
            <w:pPr>
              <w:spacing w:after="0" w:line="240" w:lineRule="auto"/>
              <w:rPr>
                <w:rFonts w:eastAsia="Times New Roman" w:cs="Calibri"/>
                <w:b/>
                <w:bCs/>
                <w:i/>
                <w:iCs/>
                <w:color w:val="000000"/>
                <w:lang w:eastAsia="hu-HU"/>
              </w:rPr>
            </w:pPr>
            <w:r w:rsidRPr="000B5DDD">
              <w:rPr>
                <w:rFonts w:eastAsia="Times New Roman" w:cs="Calibri"/>
                <w:b/>
                <w:bCs/>
                <w:i/>
                <w:iCs/>
                <w:color w:val="000000"/>
                <w:lang w:eastAsia="hu-HU"/>
              </w:rPr>
              <w:t> </w:t>
            </w:r>
          </w:p>
        </w:tc>
        <w:tc>
          <w:tcPr>
            <w:tcW w:w="3119" w:type="dxa"/>
            <w:tcBorders>
              <w:top w:val="nil"/>
              <w:left w:val="nil"/>
              <w:bottom w:val="single" w:sz="4" w:space="0" w:color="auto"/>
              <w:right w:val="single" w:sz="8" w:space="0" w:color="auto"/>
            </w:tcBorders>
            <w:shd w:val="clear" w:color="auto" w:fill="auto"/>
            <w:noWrap/>
            <w:vAlign w:val="center"/>
            <w:hideMark/>
          </w:tcPr>
          <w:p w14:paraId="740A0B99" w14:textId="77777777" w:rsidR="00664F51" w:rsidRPr="000B5DDD" w:rsidRDefault="00664F51" w:rsidP="008D220D">
            <w:pPr>
              <w:spacing w:after="0" w:line="240" w:lineRule="auto"/>
              <w:rPr>
                <w:rFonts w:eastAsia="Times New Roman" w:cs="Calibri"/>
                <w:b/>
                <w:bCs/>
                <w:i/>
                <w:iCs/>
                <w:color w:val="000000"/>
                <w:lang w:eastAsia="hu-HU"/>
              </w:rPr>
            </w:pPr>
            <w:r w:rsidRPr="000B5DDD">
              <w:rPr>
                <w:rFonts w:eastAsia="Times New Roman" w:cs="Calibri"/>
                <w:b/>
                <w:bCs/>
                <w:i/>
                <w:iCs/>
                <w:color w:val="000000"/>
                <w:lang w:eastAsia="hu-HU"/>
              </w:rPr>
              <w:t>összesen</w:t>
            </w:r>
          </w:p>
        </w:tc>
        <w:tc>
          <w:tcPr>
            <w:tcW w:w="1512" w:type="dxa"/>
            <w:tcBorders>
              <w:top w:val="nil"/>
              <w:left w:val="nil"/>
              <w:bottom w:val="single" w:sz="4" w:space="0" w:color="auto"/>
              <w:right w:val="single" w:sz="8" w:space="0" w:color="auto"/>
            </w:tcBorders>
            <w:shd w:val="clear" w:color="auto" w:fill="auto"/>
            <w:noWrap/>
            <w:vAlign w:val="center"/>
            <w:hideMark/>
          </w:tcPr>
          <w:p w14:paraId="406BEC7C" w14:textId="77777777" w:rsidR="00664F51" w:rsidRPr="000B5DDD" w:rsidRDefault="00664F51" w:rsidP="00F12F87">
            <w:pPr>
              <w:spacing w:after="0" w:line="240" w:lineRule="auto"/>
              <w:jc w:val="center"/>
              <w:rPr>
                <w:rFonts w:eastAsia="Times New Roman" w:cs="Calibri"/>
                <w:b/>
                <w:bCs/>
                <w:i/>
                <w:iCs/>
                <w:color w:val="000000"/>
                <w:lang w:eastAsia="hu-HU"/>
              </w:rPr>
            </w:pPr>
            <w:r w:rsidRPr="000B5DDD">
              <w:rPr>
                <w:rFonts w:eastAsia="Times New Roman" w:cs="Calibri"/>
                <w:b/>
                <w:bCs/>
                <w:i/>
                <w:iCs/>
                <w:color w:val="000000"/>
                <w:lang w:eastAsia="hu-HU"/>
              </w:rPr>
              <w:t>19</w:t>
            </w:r>
          </w:p>
        </w:tc>
        <w:tc>
          <w:tcPr>
            <w:tcW w:w="1512" w:type="dxa"/>
            <w:tcBorders>
              <w:top w:val="nil"/>
              <w:left w:val="nil"/>
              <w:bottom w:val="single" w:sz="4" w:space="0" w:color="auto"/>
              <w:right w:val="single" w:sz="8" w:space="0" w:color="auto"/>
            </w:tcBorders>
            <w:shd w:val="clear" w:color="auto" w:fill="auto"/>
            <w:noWrap/>
            <w:vAlign w:val="center"/>
            <w:hideMark/>
          </w:tcPr>
          <w:p w14:paraId="075C2D4A" w14:textId="74463340" w:rsidR="00664F51" w:rsidRPr="000B5DDD" w:rsidRDefault="00664F51" w:rsidP="00F12F87">
            <w:pPr>
              <w:spacing w:after="0" w:line="240" w:lineRule="auto"/>
              <w:jc w:val="center"/>
              <w:rPr>
                <w:rFonts w:eastAsia="Times New Roman" w:cs="Calibri"/>
                <w:b/>
                <w:bCs/>
                <w:i/>
                <w:iCs/>
                <w:color w:val="000000"/>
                <w:lang w:eastAsia="hu-HU"/>
              </w:rPr>
            </w:pPr>
            <w:r w:rsidRPr="000B5DDD">
              <w:rPr>
                <w:rFonts w:eastAsia="Times New Roman" w:cs="Calibri"/>
                <w:b/>
                <w:bCs/>
                <w:i/>
                <w:iCs/>
                <w:color w:val="000000"/>
                <w:lang w:eastAsia="hu-HU"/>
              </w:rPr>
              <w:t>2</w:t>
            </w:r>
            <w:r>
              <w:rPr>
                <w:rFonts w:eastAsia="Times New Roman" w:cs="Calibri"/>
                <w:b/>
                <w:bCs/>
                <w:i/>
                <w:iCs/>
                <w:color w:val="000000"/>
                <w:lang w:eastAsia="hu-HU"/>
              </w:rPr>
              <w:t>6</w:t>
            </w:r>
          </w:p>
        </w:tc>
        <w:tc>
          <w:tcPr>
            <w:tcW w:w="1512" w:type="dxa"/>
            <w:tcBorders>
              <w:top w:val="nil"/>
              <w:left w:val="nil"/>
              <w:bottom w:val="single" w:sz="4" w:space="0" w:color="auto"/>
              <w:right w:val="single" w:sz="8" w:space="0" w:color="auto"/>
            </w:tcBorders>
            <w:shd w:val="clear" w:color="auto" w:fill="auto"/>
            <w:noWrap/>
            <w:vAlign w:val="center"/>
            <w:hideMark/>
          </w:tcPr>
          <w:p w14:paraId="764213FF" w14:textId="25D2BC43" w:rsidR="00664F51" w:rsidRPr="000B5DDD" w:rsidRDefault="00664F51" w:rsidP="00F12F87">
            <w:pPr>
              <w:spacing w:after="0" w:line="240" w:lineRule="auto"/>
              <w:jc w:val="center"/>
              <w:rPr>
                <w:rFonts w:eastAsia="Times New Roman" w:cs="Calibri"/>
                <w:b/>
                <w:bCs/>
                <w:i/>
                <w:iCs/>
                <w:color w:val="000000"/>
                <w:lang w:eastAsia="hu-HU"/>
              </w:rPr>
            </w:pPr>
            <w:r>
              <w:rPr>
                <w:rFonts w:eastAsia="Times New Roman" w:cs="Calibri"/>
                <w:b/>
                <w:bCs/>
                <w:i/>
                <w:iCs/>
                <w:color w:val="000000"/>
                <w:lang w:eastAsia="hu-HU"/>
              </w:rPr>
              <w:t>8</w:t>
            </w:r>
          </w:p>
        </w:tc>
      </w:tr>
      <w:tr w:rsidR="00664F51" w:rsidRPr="000B5DDD" w14:paraId="4B692810" w14:textId="77777777" w:rsidTr="00F12F8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1D272B4" w14:textId="77777777" w:rsidR="00664F51" w:rsidRPr="000B5DDD" w:rsidRDefault="00664F51" w:rsidP="008D220D">
            <w:pPr>
              <w:spacing w:after="0" w:line="240" w:lineRule="auto"/>
              <w:rPr>
                <w:rFonts w:eastAsia="Times New Roman" w:cs="Calibri"/>
                <w:b/>
                <w:bCs/>
                <w:color w:val="000000"/>
                <w:lang w:eastAsia="hu-HU"/>
              </w:rPr>
            </w:pPr>
            <w:r w:rsidRPr="000B5DDD">
              <w:rPr>
                <w:rFonts w:eastAsia="Times New Roman" w:cs="Calibri"/>
                <w:b/>
                <w:bCs/>
                <w:color w:val="000000"/>
                <w:lang w:eastAsia="hu-HU"/>
              </w:rPr>
              <w:t> </w:t>
            </w:r>
          </w:p>
        </w:tc>
        <w:tc>
          <w:tcPr>
            <w:tcW w:w="311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187240E" w14:textId="77777777" w:rsidR="00664F51" w:rsidRPr="000B5DDD" w:rsidRDefault="00664F51" w:rsidP="008D220D">
            <w:pPr>
              <w:spacing w:after="0" w:line="240" w:lineRule="auto"/>
              <w:rPr>
                <w:rFonts w:eastAsia="Times New Roman" w:cs="Calibri"/>
                <w:b/>
                <w:bCs/>
                <w:color w:val="000000"/>
                <w:lang w:eastAsia="hu-HU"/>
              </w:rPr>
            </w:pPr>
            <w:r w:rsidRPr="000B5DDD">
              <w:rPr>
                <w:rFonts w:eastAsia="Times New Roman" w:cs="Calibri"/>
                <w:b/>
                <w:bCs/>
                <w:color w:val="000000"/>
                <w:lang w:eastAsia="hu-HU"/>
              </w:rPr>
              <w:t>mindösszesen</w:t>
            </w:r>
          </w:p>
        </w:tc>
        <w:tc>
          <w:tcPr>
            <w:tcW w:w="151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87EFD8F" w14:textId="77777777" w:rsidR="00664F51" w:rsidRPr="000B5DDD" w:rsidRDefault="00664F51" w:rsidP="00F12F87">
            <w:pPr>
              <w:spacing w:after="0" w:line="240" w:lineRule="auto"/>
              <w:jc w:val="center"/>
              <w:rPr>
                <w:rFonts w:eastAsia="Times New Roman" w:cs="Calibri"/>
                <w:b/>
                <w:bCs/>
                <w:color w:val="000000"/>
                <w:lang w:eastAsia="hu-HU"/>
              </w:rPr>
            </w:pPr>
            <w:r w:rsidRPr="000B5DDD">
              <w:rPr>
                <w:rFonts w:eastAsia="Times New Roman" w:cs="Calibri"/>
                <w:b/>
                <w:bCs/>
                <w:color w:val="000000"/>
                <w:lang w:eastAsia="hu-HU"/>
              </w:rPr>
              <w:t>90</w:t>
            </w:r>
          </w:p>
        </w:tc>
        <w:tc>
          <w:tcPr>
            <w:tcW w:w="151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AD233F0" w14:textId="04339F97" w:rsidR="00664F51" w:rsidRPr="000B5DDD" w:rsidRDefault="00664F51" w:rsidP="00F12F87">
            <w:pPr>
              <w:spacing w:after="0" w:line="240" w:lineRule="auto"/>
              <w:jc w:val="center"/>
              <w:rPr>
                <w:rFonts w:eastAsia="Times New Roman" w:cs="Calibri"/>
                <w:b/>
                <w:bCs/>
                <w:color w:val="000000"/>
                <w:lang w:eastAsia="hu-HU"/>
              </w:rPr>
            </w:pPr>
            <w:r w:rsidRPr="000B5DDD">
              <w:rPr>
                <w:rFonts w:eastAsia="Times New Roman" w:cs="Calibri"/>
                <w:b/>
                <w:bCs/>
                <w:color w:val="000000"/>
                <w:lang w:eastAsia="hu-HU"/>
              </w:rPr>
              <w:t>7</w:t>
            </w:r>
            <w:r>
              <w:rPr>
                <w:rFonts w:eastAsia="Times New Roman" w:cs="Calibri"/>
                <w:b/>
                <w:bCs/>
                <w:color w:val="000000"/>
                <w:lang w:eastAsia="hu-HU"/>
              </w:rPr>
              <w:t>3</w:t>
            </w:r>
          </w:p>
        </w:tc>
        <w:tc>
          <w:tcPr>
            <w:tcW w:w="151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D1F41A0" w14:textId="146743A8" w:rsidR="00664F51" w:rsidRPr="000B5DDD" w:rsidRDefault="00664F51" w:rsidP="00F12F87">
            <w:pPr>
              <w:spacing w:after="0" w:line="240" w:lineRule="auto"/>
              <w:jc w:val="center"/>
              <w:rPr>
                <w:rFonts w:eastAsia="Times New Roman" w:cs="Calibri"/>
                <w:b/>
                <w:bCs/>
                <w:color w:val="000000"/>
                <w:lang w:eastAsia="hu-HU"/>
              </w:rPr>
            </w:pPr>
            <w:r>
              <w:rPr>
                <w:rFonts w:eastAsia="Times New Roman" w:cs="Calibri"/>
                <w:b/>
                <w:bCs/>
                <w:color w:val="000000"/>
                <w:lang w:eastAsia="hu-HU"/>
              </w:rPr>
              <w:t>30</w:t>
            </w:r>
          </w:p>
        </w:tc>
      </w:tr>
    </w:tbl>
    <w:p w14:paraId="1C32BF1D" w14:textId="77777777" w:rsidR="008D220D" w:rsidRDefault="008D220D" w:rsidP="008D220D">
      <w:pPr>
        <w:spacing w:after="120" w:line="257" w:lineRule="auto"/>
        <w:rPr>
          <w:b/>
        </w:rPr>
      </w:pPr>
    </w:p>
    <w:p w14:paraId="0963F78D" w14:textId="77777777" w:rsidR="008D220D" w:rsidRDefault="008D220D" w:rsidP="0087341A">
      <w:pPr>
        <w:rPr>
          <w:rFonts w:asciiTheme="minorHAnsi" w:hAnsiTheme="minorHAnsi" w:cstheme="minorHAnsi"/>
        </w:rPr>
      </w:pPr>
    </w:p>
    <w:p w14:paraId="15D9101D" w14:textId="7E1A3B9C" w:rsidR="002C29F9" w:rsidRPr="005F63B3" w:rsidRDefault="006C61D8" w:rsidP="005B63B2">
      <w:pPr>
        <w:pStyle w:val="Listaszerbekezds"/>
        <w:numPr>
          <w:ilvl w:val="1"/>
          <w:numId w:val="5"/>
        </w:numPr>
        <w:rPr>
          <w:rFonts w:asciiTheme="minorHAnsi" w:hAnsiTheme="minorHAnsi" w:cstheme="minorHAnsi"/>
          <w:b/>
          <w:sz w:val="24"/>
          <w:szCs w:val="24"/>
        </w:rPr>
      </w:pPr>
      <w:r w:rsidRPr="005F63B3">
        <w:rPr>
          <w:rFonts w:asciiTheme="minorHAnsi" w:hAnsiTheme="minorHAnsi" w:cstheme="minorHAnsi"/>
          <w:b/>
          <w:sz w:val="24"/>
          <w:szCs w:val="24"/>
        </w:rPr>
        <w:lastRenderedPageBreak/>
        <w:t>Uborka t</w:t>
      </w:r>
      <w:r w:rsidR="00043B5A" w:rsidRPr="005F63B3">
        <w:rPr>
          <w:rFonts w:asciiTheme="minorHAnsi" w:hAnsiTheme="minorHAnsi" w:cstheme="minorHAnsi"/>
          <w:b/>
          <w:sz w:val="24"/>
          <w:szCs w:val="24"/>
        </w:rPr>
        <w:t>ermelés</w:t>
      </w:r>
      <w:r w:rsidRPr="005F63B3">
        <w:rPr>
          <w:rFonts w:asciiTheme="minorHAnsi" w:hAnsiTheme="minorHAnsi" w:cstheme="minorHAnsi"/>
          <w:b/>
          <w:sz w:val="24"/>
          <w:szCs w:val="24"/>
        </w:rPr>
        <w:t xml:space="preserve">i </w:t>
      </w:r>
      <w:r w:rsidR="00043B5A" w:rsidRPr="005F63B3">
        <w:rPr>
          <w:rFonts w:asciiTheme="minorHAnsi" w:hAnsiTheme="minorHAnsi" w:cstheme="minorHAnsi"/>
          <w:b/>
          <w:sz w:val="24"/>
          <w:szCs w:val="24"/>
        </w:rPr>
        <w:t xml:space="preserve">eredmények </w:t>
      </w:r>
    </w:p>
    <w:p w14:paraId="06C12C08" w14:textId="724E946E" w:rsidR="0085557C" w:rsidRDefault="006C61D8" w:rsidP="006C61D8">
      <w:pPr>
        <w:rPr>
          <w:rFonts w:asciiTheme="minorHAnsi" w:hAnsiTheme="minorHAnsi" w:cstheme="minorHAnsi"/>
        </w:rPr>
      </w:pPr>
      <w:r>
        <w:rPr>
          <w:rFonts w:asciiTheme="minorHAnsi" w:hAnsiTheme="minorHAnsi" w:cstheme="minorHAnsi"/>
        </w:rPr>
        <w:t xml:space="preserve">Az uborka terület nagysága </w:t>
      </w:r>
      <w:r w:rsidR="002C29F9" w:rsidRPr="006C61D8">
        <w:rPr>
          <w:rFonts w:asciiTheme="minorHAnsi" w:hAnsiTheme="minorHAnsi" w:cstheme="minorHAnsi"/>
        </w:rPr>
        <w:t>201</w:t>
      </w:r>
      <w:r w:rsidR="00E55BFC">
        <w:rPr>
          <w:rFonts w:asciiTheme="minorHAnsi" w:hAnsiTheme="minorHAnsi" w:cstheme="minorHAnsi"/>
        </w:rPr>
        <w:t>8</w:t>
      </w:r>
      <w:r w:rsidR="002C29F9" w:rsidRPr="006C61D8">
        <w:rPr>
          <w:rFonts w:asciiTheme="minorHAnsi" w:hAnsiTheme="minorHAnsi" w:cstheme="minorHAnsi"/>
        </w:rPr>
        <w:t>-b</w:t>
      </w:r>
      <w:r w:rsidR="00E177EC" w:rsidRPr="006C61D8">
        <w:rPr>
          <w:rFonts w:asciiTheme="minorHAnsi" w:hAnsiTheme="minorHAnsi" w:cstheme="minorHAnsi"/>
        </w:rPr>
        <w:t>a</w:t>
      </w:r>
      <w:r w:rsidR="002C29F9" w:rsidRPr="006C61D8">
        <w:rPr>
          <w:rFonts w:asciiTheme="minorHAnsi" w:hAnsiTheme="minorHAnsi" w:cstheme="minorHAnsi"/>
        </w:rPr>
        <w:t xml:space="preserve">n </w:t>
      </w:r>
      <w:r>
        <w:rPr>
          <w:rFonts w:asciiTheme="minorHAnsi" w:hAnsiTheme="minorHAnsi" w:cstheme="minorHAnsi"/>
        </w:rPr>
        <w:t xml:space="preserve">csökkent, </w:t>
      </w:r>
      <w:r w:rsidR="0078512F" w:rsidRPr="006C61D8">
        <w:rPr>
          <w:rFonts w:asciiTheme="minorHAnsi" w:hAnsiTheme="minorHAnsi" w:cstheme="minorHAnsi"/>
        </w:rPr>
        <w:t xml:space="preserve">összesen </w:t>
      </w:r>
      <w:r w:rsidR="004F402D">
        <w:rPr>
          <w:rFonts w:asciiTheme="minorHAnsi" w:hAnsiTheme="minorHAnsi" w:cstheme="minorHAnsi"/>
        </w:rPr>
        <w:t xml:space="preserve">36.340 </w:t>
      </w:r>
      <w:r>
        <w:rPr>
          <w:rFonts w:asciiTheme="minorHAnsi" w:hAnsiTheme="minorHAnsi" w:cstheme="minorHAnsi"/>
        </w:rPr>
        <w:t>fm</w:t>
      </w:r>
      <w:r w:rsidR="00D528AA">
        <w:rPr>
          <w:rFonts w:asciiTheme="minorHAnsi" w:hAnsiTheme="minorHAnsi" w:cstheme="minorHAnsi"/>
        </w:rPr>
        <w:t xml:space="preserve">-en folytattak </w:t>
      </w:r>
      <w:r w:rsidR="0085557C">
        <w:rPr>
          <w:rFonts w:asciiTheme="minorHAnsi" w:hAnsiTheme="minorHAnsi" w:cstheme="minorHAnsi"/>
        </w:rPr>
        <w:t xml:space="preserve">ügyfeleink </w:t>
      </w:r>
      <w:r w:rsidR="00D528AA">
        <w:rPr>
          <w:rFonts w:asciiTheme="minorHAnsi" w:hAnsiTheme="minorHAnsi" w:cstheme="minorHAnsi"/>
        </w:rPr>
        <w:t xml:space="preserve">termesztést. </w:t>
      </w:r>
      <w:r w:rsidR="00E55BFC">
        <w:rPr>
          <w:rFonts w:asciiTheme="minorHAnsi" w:hAnsiTheme="minorHAnsi" w:cstheme="minorHAnsi"/>
        </w:rPr>
        <w:t xml:space="preserve">A csökkenés elsősorban Marcsi területét érintette. </w:t>
      </w:r>
      <w:r w:rsidR="001535F6">
        <w:rPr>
          <w:rFonts w:asciiTheme="minorHAnsi" w:hAnsiTheme="minorHAnsi" w:cstheme="minorHAnsi"/>
        </w:rPr>
        <w:t xml:space="preserve">Az uborka terület csökkenése a térségben sokkal drasztikusabb volt – 30% </w:t>
      </w:r>
      <w:bookmarkStart w:id="3" w:name="_GoBack"/>
      <w:bookmarkEnd w:id="3"/>
      <w:r w:rsidR="001535F6">
        <w:rPr>
          <w:rFonts w:asciiTheme="minorHAnsi" w:hAnsiTheme="minorHAnsi" w:cstheme="minorHAnsi"/>
        </w:rPr>
        <w:t xml:space="preserve">- a Kiút kivételnek számít ebből a szempontból. </w:t>
      </w:r>
    </w:p>
    <w:p w14:paraId="1199615C" w14:textId="4C1EB687" w:rsidR="002C29F9" w:rsidRPr="00EE10DA" w:rsidRDefault="00E177EC" w:rsidP="00E177EC">
      <w:pPr>
        <w:ind w:left="142"/>
        <w:rPr>
          <w:rFonts w:asciiTheme="minorHAnsi" w:hAnsiTheme="minorHAnsi" w:cstheme="minorHAnsi"/>
          <w:sz w:val="20"/>
          <w:szCs w:val="20"/>
        </w:rPr>
      </w:pPr>
      <w:r w:rsidRPr="00EE10DA">
        <w:rPr>
          <w:rFonts w:asciiTheme="minorHAnsi" w:eastAsia="Times New Roman" w:hAnsiTheme="minorHAnsi" w:cstheme="minorHAnsi"/>
          <w:b/>
          <w:bCs/>
          <w:color w:val="000000"/>
          <w:sz w:val="20"/>
          <w:szCs w:val="20"/>
          <w:lang w:eastAsia="hu-HU"/>
        </w:rPr>
        <w:t xml:space="preserve">3.sz. táblázat: </w:t>
      </w:r>
      <w:r w:rsidR="0078512F" w:rsidRPr="00EE10DA">
        <w:rPr>
          <w:rFonts w:asciiTheme="minorHAnsi" w:eastAsia="Times New Roman" w:hAnsiTheme="minorHAnsi" w:cstheme="minorHAnsi"/>
          <w:b/>
          <w:bCs/>
          <w:color w:val="000000"/>
          <w:sz w:val="20"/>
          <w:szCs w:val="20"/>
          <w:lang w:eastAsia="hu-HU"/>
        </w:rPr>
        <w:t>A megművelt kordonos uborka területe</w:t>
      </w:r>
      <w:r w:rsidRPr="00EE10DA">
        <w:rPr>
          <w:rFonts w:asciiTheme="minorHAnsi" w:eastAsia="Times New Roman" w:hAnsiTheme="minorHAnsi" w:cstheme="minorHAnsi"/>
          <w:b/>
          <w:bCs/>
          <w:color w:val="000000"/>
          <w:sz w:val="20"/>
          <w:szCs w:val="20"/>
          <w:lang w:eastAsia="hu-HU"/>
        </w:rPr>
        <w:t xml:space="preserve"> 201</w:t>
      </w:r>
      <w:r w:rsidR="0085557C">
        <w:rPr>
          <w:rFonts w:asciiTheme="minorHAnsi" w:eastAsia="Times New Roman" w:hAnsiTheme="minorHAnsi" w:cstheme="minorHAnsi"/>
          <w:b/>
          <w:bCs/>
          <w:color w:val="000000"/>
          <w:sz w:val="20"/>
          <w:szCs w:val="20"/>
          <w:lang w:eastAsia="hu-HU"/>
        </w:rPr>
        <w:t>5</w:t>
      </w:r>
      <w:r w:rsidRPr="00EE10DA">
        <w:rPr>
          <w:rFonts w:asciiTheme="minorHAnsi" w:eastAsia="Times New Roman" w:hAnsiTheme="minorHAnsi" w:cstheme="minorHAnsi"/>
          <w:b/>
          <w:bCs/>
          <w:color w:val="000000"/>
          <w:sz w:val="20"/>
          <w:szCs w:val="20"/>
          <w:lang w:eastAsia="hu-HU"/>
        </w:rPr>
        <w:t>-201</w:t>
      </w:r>
      <w:r w:rsidR="00F9744D">
        <w:rPr>
          <w:rFonts w:asciiTheme="minorHAnsi" w:eastAsia="Times New Roman" w:hAnsiTheme="minorHAnsi" w:cstheme="minorHAnsi"/>
          <w:b/>
          <w:bCs/>
          <w:color w:val="000000"/>
          <w:sz w:val="20"/>
          <w:szCs w:val="20"/>
          <w:lang w:eastAsia="hu-HU"/>
        </w:rPr>
        <w:t>7</w:t>
      </w:r>
      <w:r w:rsidRPr="00EE10DA">
        <w:rPr>
          <w:rFonts w:asciiTheme="minorHAnsi" w:eastAsia="Times New Roman" w:hAnsiTheme="minorHAnsi" w:cstheme="minorHAnsi"/>
          <w:b/>
          <w:bCs/>
          <w:color w:val="000000"/>
          <w:sz w:val="20"/>
          <w:szCs w:val="20"/>
          <w:lang w:eastAsia="hu-HU"/>
        </w:rPr>
        <w:t xml:space="preserve"> között (fm)</w:t>
      </w:r>
    </w:p>
    <w:tbl>
      <w:tblPr>
        <w:tblW w:w="8545" w:type="dxa"/>
        <w:tblInd w:w="-5" w:type="dxa"/>
        <w:tblCellMar>
          <w:left w:w="70" w:type="dxa"/>
          <w:right w:w="70" w:type="dxa"/>
        </w:tblCellMar>
        <w:tblLook w:val="04A0" w:firstRow="1" w:lastRow="0" w:firstColumn="1" w:lastColumn="0" w:noHBand="0" w:noVBand="1"/>
      </w:tblPr>
      <w:tblGrid>
        <w:gridCol w:w="600"/>
        <w:gridCol w:w="3511"/>
        <w:gridCol w:w="1134"/>
        <w:gridCol w:w="1134"/>
        <w:gridCol w:w="1083"/>
        <w:gridCol w:w="1083"/>
      </w:tblGrid>
      <w:tr w:rsidR="00F75C60" w:rsidRPr="00EE10DA" w14:paraId="185A542D" w14:textId="4FD92A5A" w:rsidTr="00F75C60">
        <w:trPr>
          <w:trHeight w:val="288"/>
        </w:trPr>
        <w:tc>
          <w:tcPr>
            <w:tcW w:w="600" w:type="dxa"/>
            <w:tcBorders>
              <w:top w:val="single" w:sz="4" w:space="0" w:color="auto"/>
              <w:left w:val="single" w:sz="4" w:space="0" w:color="auto"/>
              <w:bottom w:val="single" w:sz="4" w:space="0" w:color="auto"/>
              <w:right w:val="single" w:sz="4" w:space="0" w:color="auto"/>
            </w:tcBorders>
            <w:shd w:val="clear" w:color="CCCCFF" w:fill="D9D9D9"/>
            <w:noWrap/>
            <w:vAlign w:val="bottom"/>
            <w:hideMark/>
          </w:tcPr>
          <w:p w14:paraId="4438B5B4" w14:textId="77777777" w:rsidR="00F75C60" w:rsidRPr="00EE10DA" w:rsidRDefault="00F75C60" w:rsidP="006D285F">
            <w:pPr>
              <w:spacing w:after="0" w:line="240" w:lineRule="auto"/>
              <w:ind w:left="142"/>
              <w:rPr>
                <w:rFonts w:asciiTheme="minorHAnsi" w:eastAsia="Times New Roman" w:hAnsiTheme="minorHAnsi" w:cstheme="minorHAnsi"/>
                <w:color w:val="000000"/>
                <w:lang w:eastAsia="hu-HU"/>
              </w:rPr>
            </w:pPr>
          </w:p>
        </w:tc>
        <w:tc>
          <w:tcPr>
            <w:tcW w:w="3511" w:type="dxa"/>
            <w:tcBorders>
              <w:top w:val="single" w:sz="4" w:space="0" w:color="auto"/>
              <w:left w:val="nil"/>
              <w:bottom w:val="single" w:sz="4" w:space="0" w:color="auto"/>
              <w:right w:val="single" w:sz="4" w:space="0" w:color="auto"/>
            </w:tcBorders>
            <w:shd w:val="clear" w:color="CCCCFF" w:fill="D9D9D9"/>
            <w:noWrap/>
            <w:vAlign w:val="center"/>
            <w:hideMark/>
          </w:tcPr>
          <w:p w14:paraId="4E9F8578" w14:textId="77777777" w:rsidR="00F75C60" w:rsidRPr="00EE10DA" w:rsidRDefault="00F75C60" w:rsidP="006D285F">
            <w:pPr>
              <w:spacing w:after="0" w:line="240" w:lineRule="auto"/>
              <w:rPr>
                <w:rFonts w:asciiTheme="minorHAnsi" w:eastAsia="Times New Roman" w:hAnsiTheme="minorHAnsi" w:cstheme="minorHAnsi"/>
                <w:b/>
                <w:bCs/>
                <w:color w:val="000000"/>
                <w:lang w:eastAsia="hu-HU"/>
              </w:rPr>
            </w:pP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446501BD" w14:textId="77777777" w:rsidR="00F75C60" w:rsidRPr="00EE10DA" w:rsidRDefault="00F75C60" w:rsidP="00E177EC">
            <w:pPr>
              <w:spacing w:after="0" w:line="240" w:lineRule="auto"/>
              <w:jc w:val="center"/>
              <w:rPr>
                <w:rFonts w:asciiTheme="minorHAnsi" w:eastAsia="Times New Roman" w:hAnsiTheme="minorHAnsi" w:cstheme="minorHAnsi"/>
                <w:b/>
                <w:bCs/>
                <w:color w:val="000000"/>
                <w:lang w:eastAsia="hu-HU"/>
              </w:rPr>
            </w:pPr>
            <w:r w:rsidRPr="00EE10DA">
              <w:rPr>
                <w:rFonts w:asciiTheme="minorHAnsi" w:eastAsia="Times New Roman" w:hAnsiTheme="minorHAnsi" w:cstheme="minorHAnsi"/>
                <w:b/>
                <w:bCs/>
                <w:color w:val="000000"/>
                <w:lang w:eastAsia="hu-HU"/>
              </w:rPr>
              <w:t>2015</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720080CE" w14:textId="77777777" w:rsidR="00F75C60" w:rsidRPr="00EE10DA" w:rsidRDefault="00F75C60" w:rsidP="00E177EC">
            <w:pPr>
              <w:spacing w:after="0" w:line="240" w:lineRule="auto"/>
              <w:jc w:val="center"/>
              <w:rPr>
                <w:rFonts w:asciiTheme="minorHAnsi" w:eastAsia="Times New Roman" w:hAnsiTheme="minorHAnsi" w:cstheme="minorHAnsi"/>
                <w:b/>
                <w:bCs/>
                <w:color w:val="000000"/>
                <w:lang w:eastAsia="hu-HU"/>
              </w:rPr>
            </w:pPr>
            <w:r w:rsidRPr="00EE10DA">
              <w:rPr>
                <w:rFonts w:asciiTheme="minorHAnsi" w:eastAsia="Times New Roman" w:hAnsiTheme="minorHAnsi" w:cstheme="minorHAnsi"/>
                <w:b/>
                <w:bCs/>
                <w:color w:val="000000"/>
                <w:lang w:eastAsia="hu-HU"/>
              </w:rPr>
              <w:t>2016</w:t>
            </w:r>
          </w:p>
        </w:tc>
        <w:tc>
          <w:tcPr>
            <w:tcW w:w="1083" w:type="dxa"/>
            <w:tcBorders>
              <w:top w:val="single" w:sz="4" w:space="0" w:color="auto"/>
              <w:left w:val="nil"/>
              <w:bottom w:val="single" w:sz="4" w:space="0" w:color="auto"/>
              <w:right w:val="single" w:sz="4" w:space="0" w:color="auto"/>
            </w:tcBorders>
            <w:shd w:val="clear" w:color="000000" w:fill="D9D9D9"/>
          </w:tcPr>
          <w:p w14:paraId="38C842B6" w14:textId="7288B6A6" w:rsidR="00F75C60" w:rsidRPr="00EE10DA" w:rsidRDefault="00F75C60" w:rsidP="00E177EC">
            <w:pPr>
              <w:spacing w:after="0" w:line="240" w:lineRule="auto"/>
              <w:jc w:val="center"/>
              <w:rPr>
                <w:rFonts w:asciiTheme="minorHAnsi" w:eastAsia="Times New Roman" w:hAnsiTheme="minorHAnsi" w:cstheme="minorHAnsi"/>
                <w:b/>
                <w:bCs/>
                <w:color w:val="000000"/>
                <w:lang w:eastAsia="hu-HU"/>
              </w:rPr>
            </w:pPr>
            <w:r>
              <w:rPr>
                <w:rFonts w:asciiTheme="minorHAnsi" w:eastAsia="Times New Roman" w:hAnsiTheme="minorHAnsi" w:cstheme="minorHAnsi"/>
                <w:b/>
                <w:bCs/>
                <w:color w:val="000000"/>
                <w:lang w:eastAsia="hu-HU"/>
              </w:rPr>
              <w:t>2017</w:t>
            </w:r>
          </w:p>
        </w:tc>
        <w:tc>
          <w:tcPr>
            <w:tcW w:w="1083" w:type="dxa"/>
            <w:tcBorders>
              <w:top w:val="single" w:sz="4" w:space="0" w:color="auto"/>
              <w:left w:val="nil"/>
              <w:bottom w:val="single" w:sz="4" w:space="0" w:color="auto"/>
              <w:right w:val="single" w:sz="4" w:space="0" w:color="auto"/>
            </w:tcBorders>
            <w:shd w:val="clear" w:color="000000" w:fill="D9D9D9"/>
          </w:tcPr>
          <w:p w14:paraId="593AA280" w14:textId="6986A5C7" w:rsidR="00F75C60" w:rsidRDefault="00F75C60" w:rsidP="00E177EC">
            <w:pPr>
              <w:spacing w:after="0" w:line="240" w:lineRule="auto"/>
              <w:jc w:val="center"/>
              <w:rPr>
                <w:rFonts w:asciiTheme="minorHAnsi" w:eastAsia="Times New Roman" w:hAnsiTheme="minorHAnsi" w:cstheme="minorHAnsi"/>
                <w:b/>
                <w:bCs/>
                <w:color w:val="000000"/>
                <w:lang w:eastAsia="hu-HU"/>
              </w:rPr>
            </w:pPr>
            <w:r>
              <w:rPr>
                <w:rFonts w:asciiTheme="minorHAnsi" w:eastAsia="Times New Roman" w:hAnsiTheme="minorHAnsi" w:cstheme="minorHAnsi"/>
                <w:b/>
                <w:bCs/>
                <w:color w:val="000000"/>
                <w:lang w:eastAsia="hu-HU"/>
              </w:rPr>
              <w:t>2018</w:t>
            </w:r>
          </w:p>
        </w:tc>
      </w:tr>
      <w:tr w:rsidR="00F75C60" w:rsidRPr="00EE10DA" w14:paraId="2C1C1FB7" w14:textId="3978E03E" w:rsidTr="00F75C60">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tcPr>
          <w:p w14:paraId="5C5C0735" w14:textId="77777777" w:rsidR="00F75C60" w:rsidRPr="00EE10DA" w:rsidRDefault="00F75C60" w:rsidP="006D285F">
            <w:pPr>
              <w:spacing w:after="0" w:line="240" w:lineRule="auto"/>
              <w:rPr>
                <w:rFonts w:asciiTheme="minorHAnsi" w:eastAsia="Times New Roman" w:hAnsiTheme="minorHAnsi" w:cstheme="minorHAnsi"/>
                <w:b/>
                <w:color w:val="000000"/>
                <w:sz w:val="20"/>
                <w:szCs w:val="20"/>
                <w:lang w:eastAsia="hu-HU"/>
              </w:rPr>
            </w:pPr>
          </w:p>
        </w:tc>
        <w:tc>
          <w:tcPr>
            <w:tcW w:w="3511" w:type="dxa"/>
            <w:tcBorders>
              <w:top w:val="nil"/>
              <w:left w:val="nil"/>
              <w:bottom w:val="single" w:sz="4" w:space="0" w:color="auto"/>
              <w:right w:val="single" w:sz="4" w:space="0" w:color="auto"/>
            </w:tcBorders>
            <w:shd w:val="clear" w:color="auto" w:fill="auto"/>
            <w:noWrap/>
            <w:vAlign w:val="center"/>
            <w:hideMark/>
          </w:tcPr>
          <w:p w14:paraId="518D5352" w14:textId="77777777" w:rsidR="00F75C60" w:rsidRPr="00EE10DA" w:rsidRDefault="00F75C60" w:rsidP="006D285F">
            <w:pPr>
              <w:spacing w:after="0" w:line="240" w:lineRule="auto"/>
              <w:rPr>
                <w:rFonts w:asciiTheme="minorHAnsi" w:eastAsia="Times New Roman" w:hAnsiTheme="minorHAnsi" w:cstheme="minorHAnsi"/>
                <w:b/>
                <w:color w:val="000000"/>
                <w:sz w:val="20"/>
                <w:szCs w:val="20"/>
                <w:lang w:eastAsia="hu-HU"/>
              </w:rPr>
            </w:pPr>
            <w:r w:rsidRPr="00EE10DA">
              <w:rPr>
                <w:rFonts w:asciiTheme="minorHAnsi" w:eastAsia="Times New Roman" w:hAnsiTheme="minorHAnsi" w:cstheme="minorHAnsi"/>
                <w:b/>
                <w:color w:val="000000"/>
                <w:sz w:val="20"/>
                <w:szCs w:val="20"/>
                <w:lang w:eastAsia="hu-HU"/>
              </w:rPr>
              <w:t>összes uborka folyóméter</w:t>
            </w:r>
          </w:p>
        </w:tc>
        <w:tc>
          <w:tcPr>
            <w:tcW w:w="1134" w:type="dxa"/>
            <w:tcBorders>
              <w:top w:val="nil"/>
              <w:left w:val="nil"/>
              <w:bottom w:val="single" w:sz="4" w:space="0" w:color="auto"/>
              <w:right w:val="single" w:sz="4" w:space="0" w:color="auto"/>
            </w:tcBorders>
            <w:shd w:val="clear" w:color="auto" w:fill="auto"/>
            <w:noWrap/>
            <w:vAlign w:val="bottom"/>
            <w:hideMark/>
          </w:tcPr>
          <w:p w14:paraId="7A178FC3" w14:textId="77777777" w:rsidR="00F75C60" w:rsidRPr="00EE10DA" w:rsidRDefault="00F75C60" w:rsidP="00E177EC">
            <w:pPr>
              <w:spacing w:after="0" w:line="240" w:lineRule="auto"/>
              <w:jc w:val="right"/>
              <w:rPr>
                <w:rFonts w:asciiTheme="minorHAnsi" w:eastAsia="Times New Roman" w:hAnsiTheme="minorHAnsi" w:cstheme="minorHAnsi"/>
                <w:b/>
                <w:color w:val="000000"/>
                <w:sz w:val="20"/>
                <w:szCs w:val="20"/>
                <w:lang w:eastAsia="hu-HU"/>
              </w:rPr>
            </w:pPr>
            <w:r w:rsidRPr="00EE10DA">
              <w:rPr>
                <w:rFonts w:asciiTheme="minorHAnsi" w:eastAsia="Times New Roman" w:hAnsiTheme="minorHAnsi" w:cstheme="minorHAnsi"/>
                <w:b/>
                <w:color w:val="000000"/>
                <w:sz w:val="20"/>
                <w:szCs w:val="20"/>
                <w:lang w:eastAsia="hu-HU"/>
              </w:rPr>
              <w:t>50 570</w:t>
            </w:r>
          </w:p>
        </w:tc>
        <w:tc>
          <w:tcPr>
            <w:tcW w:w="1134" w:type="dxa"/>
            <w:tcBorders>
              <w:top w:val="nil"/>
              <w:left w:val="nil"/>
              <w:bottom w:val="single" w:sz="4" w:space="0" w:color="auto"/>
              <w:right w:val="single" w:sz="4" w:space="0" w:color="auto"/>
            </w:tcBorders>
            <w:shd w:val="clear" w:color="auto" w:fill="auto"/>
            <w:noWrap/>
            <w:vAlign w:val="bottom"/>
            <w:hideMark/>
          </w:tcPr>
          <w:p w14:paraId="74F31290" w14:textId="77777777" w:rsidR="00F75C60" w:rsidRPr="00EE10DA" w:rsidRDefault="00F75C60" w:rsidP="00E177EC">
            <w:pPr>
              <w:spacing w:after="0" w:line="240" w:lineRule="auto"/>
              <w:jc w:val="right"/>
              <w:rPr>
                <w:rFonts w:asciiTheme="minorHAnsi" w:eastAsia="Times New Roman" w:hAnsiTheme="minorHAnsi" w:cstheme="minorHAnsi"/>
                <w:b/>
                <w:color w:val="000000"/>
                <w:sz w:val="20"/>
                <w:szCs w:val="20"/>
                <w:lang w:eastAsia="hu-HU"/>
              </w:rPr>
            </w:pPr>
            <w:r w:rsidRPr="00EE10DA">
              <w:rPr>
                <w:rFonts w:asciiTheme="minorHAnsi" w:eastAsia="Times New Roman" w:hAnsiTheme="minorHAnsi" w:cstheme="minorHAnsi"/>
                <w:b/>
                <w:color w:val="000000"/>
                <w:sz w:val="20"/>
                <w:szCs w:val="20"/>
                <w:lang w:eastAsia="hu-HU"/>
              </w:rPr>
              <w:t>66 100</w:t>
            </w:r>
          </w:p>
        </w:tc>
        <w:tc>
          <w:tcPr>
            <w:tcW w:w="1083" w:type="dxa"/>
            <w:tcBorders>
              <w:top w:val="nil"/>
              <w:left w:val="nil"/>
              <w:bottom w:val="single" w:sz="4" w:space="0" w:color="auto"/>
              <w:right w:val="single" w:sz="4" w:space="0" w:color="auto"/>
            </w:tcBorders>
          </w:tcPr>
          <w:p w14:paraId="187747A3" w14:textId="365EBF60" w:rsidR="00F75C60" w:rsidRPr="00EE10DA" w:rsidRDefault="00F75C60" w:rsidP="00E177EC">
            <w:pPr>
              <w:spacing w:after="0" w:line="240" w:lineRule="auto"/>
              <w:jc w:val="right"/>
              <w:rPr>
                <w:rFonts w:asciiTheme="minorHAnsi" w:eastAsia="Times New Roman" w:hAnsiTheme="minorHAnsi" w:cstheme="minorHAnsi"/>
                <w:b/>
                <w:color w:val="000000"/>
                <w:sz w:val="20"/>
                <w:szCs w:val="20"/>
                <w:lang w:eastAsia="hu-HU"/>
              </w:rPr>
            </w:pPr>
            <w:r>
              <w:rPr>
                <w:rFonts w:asciiTheme="minorHAnsi" w:eastAsia="Times New Roman" w:hAnsiTheme="minorHAnsi" w:cstheme="minorHAnsi"/>
                <w:b/>
                <w:color w:val="000000"/>
                <w:sz w:val="20"/>
                <w:szCs w:val="20"/>
                <w:lang w:eastAsia="hu-HU"/>
              </w:rPr>
              <w:t xml:space="preserve">42.630 </w:t>
            </w:r>
          </w:p>
        </w:tc>
        <w:tc>
          <w:tcPr>
            <w:tcW w:w="1083" w:type="dxa"/>
            <w:tcBorders>
              <w:top w:val="nil"/>
              <w:left w:val="nil"/>
              <w:bottom w:val="single" w:sz="4" w:space="0" w:color="auto"/>
              <w:right w:val="single" w:sz="4" w:space="0" w:color="auto"/>
            </w:tcBorders>
          </w:tcPr>
          <w:p w14:paraId="6D3F78E5" w14:textId="62C9A277" w:rsidR="00F75C60" w:rsidRDefault="00E55BFC" w:rsidP="00094B56">
            <w:pPr>
              <w:spacing w:after="0" w:line="240" w:lineRule="auto"/>
              <w:jc w:val="right"/>
              <w:rPr>
                <w:rFonts w:asciiTheme="minorHAnsi" w:eastAsia="Times New Roman" w:hAnsiTheme="minorHAnsi" w:cstheme="minorHAnsi"/>
                <w:b/>
                <w:color w:val="000000"/>
                <w:sz w:val="20"/>
                <w:szCs w:val="20"/>
                <w:lang w:eastAsia="hu-HU"/>
              </w:rPr>
            </w:pPr>
            <w:r>
              <w:rPr>
                <w:rFonts w:asciiTheme="minorHAnsi" w:eastAsia="Times New Roman" w:hAnsiTheme="minorHAnsi" w:cstheme="minorHAnsi"/>
                <w:b/>
                <w:color w:val="000000"/>
                <w:sz w:val="20"/>
                <w:szCs w:val="20"/>
                <w:lang w:eastAsia="hu-HU"/>
              </w:rPr>
              <w:t>3</w:t>
            </w:r>
            <w:r w:rsidR="00094B56">
              <w:rPr>
                <w:rFonts w:asciiTheme="minorHAnsi" w:eastAsia="Times New Roman" w:hAnsiTheme="minorHAnsi" w:cstheme="minorHAnsi"/>
                <w:b/>
                <w:color w:val="000000"/>
                <w:sz w:val="20"/>
                <w:szCs w:val="20"/>
                <w:lang w:eastAsia="hu-HU"/>
              </w:rPr>
              <w:t>6</w:t>
            </w:r>
            <w:r>
              <w:rPr>
                <w:rFonts w:asciiTheme="minorHAnsi" w:eastAsia="Times New Roman" w:hAnsiTheme="minorHAnsi" w:cstheme="minorHAnsi"/>
                <w:b/>
                <w:color w:val="000000"/>
                <w:sz w:val="20"/>
                <w:szCs w:val="20"/>
                <w:lang w:eastAsia="hu-HU"/>
              </w:rPr>
              <w:t>.</w:t>
            </w:r>
            <w:r w:rsidR="00094B56">
              <w:rPr>
                <w:rFonts w:asciiTheme="minorHAnsi" w:eastAsia="Times New Roman" w:hAnsiTheme="minorHAnsi" w:cstheme="minorHAnsi"/>
                <w:b/>
                <w:color w:val="000000"/>
                <w:sz w:val="20"/>
                <w:szCs w:val="20"/>
                <w:lang w:eastAsia="hu-HU"/>
              </w:rPr>
              <w:t>3</w:t>
            </w:r>
            <w:r>
              <w:rPr>
                <w:rFonts w:asciiTheme="minorHAnsi" w:eastAsia="Times New Roman" w:hAnsiTheme="minorHAnsi" w:cstheme="minorHAnsi"/>
                <w:b/>
                <w:color w:val="000000"/>
                <w:sz w:val="20"/>
                <w:szCs w:val="20"/>
                <w:lang w:eastAsia="hu-HU"/>
              </w:rPr>
              <w:t>40</w:t>
            </w:r>
          </w:p>
        </w:tc>
      </w:tr>
      <w:tr w:rsidR="00F75C60" w:rsidRPr="00EE10DA" w14:paraId="45E9F268" w14:textId="370DE93F" w:rsidTr="00F75C60">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F97DA1" w14:textId="77777777" w:rsidR="00F75C60" w:rsidRPr="00EE10DA" w:rsidRDefault="00F75C60" w:rsidP="006D285F">
            <w:pPr>
              <w:spacing w:after="0" w:line="240" w:lineRule="auto"/>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1.1.</w:t>
            </w:r>
          </w:p>
        </w:tc>
        <w:tc>
          <w:tcPr>
            <w:tcW w:w="3511" w:type="dxa"/>
            <w:tcBorders>
              <w:top w:val="nil"/>
              <w:left w:val="nil"/>
              <w:bottom w:val="single" w:sz="4" w:space="0" w:color="auto"/>
              <w:right w:val="single" w:sz="4" w:space="0" w:color="auto"/>
            </w:tcBorders>
            <w:shd w:val="clear" w:color="auto" w:fill="auto"/>
            <w:noWrap/>
            <w:vAlign w:val="center"/>
            <w:hideMark/>
          </w:tcPr>
          <w:p w14:paraId="775574A2" w14:textId="23CEFBFB" w:rsidR="00F75C60" w:rsidRPr="00EE10DA" w:rsidRDefault="00F75C60" w:rsidP="00D87CC8">
            <w:pPr>
              <w:spacing w:after="0" w:line="240" w:lineRule="auto"/>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 xml:space="preserve">ebből </w:t>
            </w:r>
            <w:r>
              <w:rPr>
                <w:rFonts w:asciiTheme="minorHAnsi" w:eastAsia="Times New Roman" w:hAnsiTheme="minorHAnsi" w:cstheme="minorHAnsi"/>
                <w:color w:val="000000"/>
                <w:sz w:val="20"/>
                <w:szCs w:val="20"/>
                <w:lang w:eastAsia="hu-HU"/>
              </w:rPr>
              <w:t>őstermelőkre eső</w:t>
            </w:r>
          </w:p>
        </w:tc>
        <w:tc>
          <w:tcPr>
            <w:tcW w:w="1134" w:type="dxa"/>
            <w:tcBorders>
              <w:top w:val="nil"/>
              <w:left w:val="nil"/>
              <w:bottom w:val="single" w:sz="4" w:space="0" w:color="auto"/>
              <w:right w:val="single" w:sz="4" w:space="0" w:color="auto"/>
            </w:tcBorders>
            <w:shd w:val="clear" w:color="auto" w:fill="auto"/>
            <w:noWrap/>
            <w:vAlign w:val="bottom"/>
            <w:hideMark/>
          </w:tcPr>
          <w:p w14:paraId="536A1AA5" w14:textId="77777777" w:rsidR="00F75C60" w:rsidRPr="00EE10DA" w:rsidRDefault="00F75C60" w:rsidP="00E177EC">
            <w:pPr>
              <w:spacing w:after="0" w:line="240" w:lineRule="auto"/>
              <w:jc w:val="right"/>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45 270</w:t>
            </w:r>
          </w:p>
        </w:tc>
        <w:tc>
          <w:tcPr>
            <w:tcW w:w="1134" w:type="dxa"/>
            <w:tcBorders>
              <w:top w:val="nil"/>
              <w:left w:val="nil"/>
              <w:bottom w:val="single" w:sz="4" w:space="0" w:color="auto"/>
              <w:right w:val="single" w:sz="4" w:space="0" w:color="auto"/>
            </w:tcBorders>
            <w:shd w:val="clear" w:color="auto" w:fill="auto"/>
            <w:noWrap/>
            <w:vAlign w:val="bottom"/>
            <w:hideMark/>
          </w:tcPr>
          <w:p w14:paraId="288D0AF4" w14:textId="77777777" w:rsidR="00F75C60" w:rsidRPr="00EE10DA" w:rsidRDefault="00F75C60" w:rsidP="00E177EC">
            <w:pPr>
              <w:spacing w:after="0" w:line="240" w:lineRule="auto"/>
              <w:jc w:val="right"/>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52 850</w:t>
            </w:r>
          </w:p>
        </w:tc>
        <w:tc>
          <w:tcPr>
            <w:tcW w:w="1083" w:type="dxa"/>
            <w:tcBorders>
              <w:top w:val="nil"/>
              <w:left w:val="nil"/>
              <w:bottom w:val="single" w:sz="4" w:space="0" w:color="auto"/>
              <w:right w:val="single" w:sz="4" w:space="0" w:color="auto"/>
            </w:tcBorders>
          </w:tcPr>
          <w:p w14:paraId="39F6E5A5" w14:textId="7F4DEAD6" w:rsidR="00F75C60" w:rsidRPr="00EE10DA" w:rsidRDefault="00F75C60" w:rsidP="006C61D8">
            <w:pPr>
              <w:spacing w:after="0" w:line="240" w:lineRule="auto"/>
              <w:jc w:val="right"/>
              <w:rPr>
                <w:rFonts w:asciiTheme="minorHAnsi" w:eastAsia="Times New Roman" w:hAnsiTheme="minorHAnsi" w:cstheme="minorHAnsi"/>
                <w:color w:val="000000"/>
                <w:sz w:val="20"/>
                <w:szCs w:val="20"/>
                <w:lang w:eastAsia="hu-HU"/>
              </w:rPr>
            </w:pPr>
            <w:r>
              <w:rPr>
                <w:rFonts w:asciiTheme="minorHAnsi" w:eastAsia="Times New Roman" w:hAnsiTheme="minorHAnsi" w:cstheme="minorHAnsi"/>
                <w:color w:val="000000"/>
                <w:sz w:val="20"/>
                <w:szCs w:val="20"/>
                <w:lang w:eastAsia="hu-HU"/>
              </w:rPr>
              <w:t>39.930</w:t>
            </w:r>
          </w:p>
        </w:tc>
        <w:tc>
          <w:tcPr>
            <w:tcW w:w="1083" w:type="dxa"/>
            <w:tcBorders>
              <w:top w:val="nil"/>
              <w:left w:val="nil"/>
              <w:bottom w:val="single" w:sz="4" w:space="0" w:color="auto"/>
              <w:right w:val="single" w:sz="4" w:space="0" w:color="auto"/>
            </w:tcBorders>
          </w:tcPr>
          <w:p w14:paraId="2BB9D9B3" w14:textId="6C6AABD5" w:rsidR="00F75C60" w:rsidRDefault="00094B56" w:rsidP="00094B56">
            <w:pPr>
              <w:spacing w:after="0" w:line="240" w:lineRule="auto"/>
              <w:jc w:val="right"/>
              <w:rPr>
                <w:rFonts w:asciiTheme="minorHAnsi" w:eastAsia="Times New Roman" w:hAnsiTheme="minorHAnsi" w:cstheme="minorHAnsi"/>
                <w:color w:val="000000"/>
                <w:sz w:val="20"/>
                <w:szCs w:val="20"/>
                <w:lang w:eastAsia="hu-HU"/>
              </w:rPr>
            </w:pPr>
            <w:r>
              <w:rPr>
                <w:rFonts w:asciiTheme="minorHAnsi" w:eastAsia="Times New Roman" w:hAnsiTheme="minorHAnsi" w:cstheme="minorHAnsi"/>
                <w:color w:val="000000"/>
                <w:sz w:val="20"/>
                <w:szCs w:val="20"/>
                <w:lang w:eastAsia="hu-HU"/>
              </w:rPr>
              <w:t>35.840</w:t>
            </w:r>
          </w:p>
        </w:tc>
      </w:tr>
      <w:tr w:rsidR="00F75C60" w:rsidRPr="00EE10DA" w14:paraId="66984A43" w14:textId="78C21E9E" w:rsidTr="00F75C60">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72E1742" w14:textId="77777777" w:rsidR="00F75C60" w:rsidRPr="00EE10DA" w:rsidRDefault="00F75C60" w:rsidP="006D285F">
            <w:pPr>
              <w:spacing w:after="0" w:line="240" w:lineRule="auto"/>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 </w:t>
            </w:r>
          </w:p>
        </w:tc>
        <w:tc>
          <w:tcPr>
            <w:tcW w:w="3511" w:type="dxa"/>
            <w:tcBorders>
              <w:top w:val="nil"/>
              <w:left w:val="nil"/>
              <w:bottom w:val="single" w:sz="4" w:space="0" w:color="auto"/>
              <w:right w:val="single" w:sz="4" w:space="0" w:color="auto"/>
            </w:tcBorders>
            <w:shd w:val="clear" w:color="F2F2F2" w:fill="FFFFFF"/>
            <w:noWrap/>
            <w:vAlign w:val="bottom"/>
            <w:hideMark/>
          </w:tcPr>
          <w:p w14:paraId="7E3F0422" w14:textId="49CA159B" w:rsidR="00F75C60" w:rsidRPr="00EE10DA" w:rsidRDefault="00F75C60" w:rsidP="00D87CC8">
            <w:pPr>
              <w:spacing w:after="0" w:line="240" w:lineRule="auto"/>
              <w:rPr>
                <w:rFonts w:asciiTheme="minorHAnsi" w:eastAsia="Times New Roman" w:hAnsiTheme="minorHAnsi" w:cstheme="minorHAnsi"/>
                <w:i/>
                <w:iCs/>
                <w:color w:val="000000"/>
                <w:sz w:val="20"/>
                <w:szCs w:val="20"/>
                <w:lang w:eastAsia="hu-HU"/>
              </w:rPr>
            </w:pPr>
            <w:r w:rsidRPr="00EE10DA">
              <w:rPr>
                <w:rFonts w:asciiTheme="minorHAnsi" w:eastAsia="Times New Roman" w:hAnsiTheme="minorHAnsi" w:cstheme="minorHAnsi"/>
                <w:i/>
                <w:iCs/>
                <w:color w:val="000000"/>
                <w:sz w:val="20"/>
                <w:szCs w:val="20"/>
                <w:lang w:eastAsia="hu-HU"/>
              </w:rPr>
              <w:t xml:space="preserve">átlagos terület, fm/család </w:t>
            </w:r>
          </w:p>
        </w:tc>
        <w:tc>
          <w:tcPr>
            <w:tcW w:w="1134" w:type="dxa"/>
            <w:tcBorders>
              <w:top w:val="nil"/>
              <w:left w:val="nil"/>
              <w:bottom w:val="single" w:sz="4" w:space="0" w:color="auto"/>
              <w:right w:val="single" w:sz="4" w:space="0" w:color="auto"/>
            </w:tcBorders>
            <w:shd w:val="clear" w:color="F2F2F2" w:fill="FFFFFF"/>
            <w:noWrap/>
            <w:vAlign w:val="bottom"/>
            <w:hideMark/>
          </w:tcPr>
          <w:p w14:paraId="3FB62C4C" w14:textId="77777777" w:rsidR="00F75C60" w:rsidRPr="00EE10DA" w:rsidRDefault="00F75C60" w:rsidP="00E177EC">
            <w:pPr>
              <w:spacing w:after="0" w:line="240" w:lineRule="auto"/>
              <w:jc w:val="right"/>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566</w:t>
            </w:r>
          </w:p>
        </w:tc>
        <w:tc>
          <w:tcPr>
            <w:tcW w:w="1134" w:type="dxa"/>
            <w:tcBorders>
              <w:top w:val="nil"/>
              <w:left w:val="nil"/>
              <w:bottom w:val="single" w:sz="4" w:space="0" w:color="auto"/>
              <w:right w:val="single" w:sz="4" w:space="0" w:color="auto"/>
            </w:tcBorders>
            <w:shd w:val="clear" w:color="F2F2F2" w:fill="FFFFFF"/>
            <w:noWrap/>
            <w:vAlign w:val="bottom"/>
            <w:hideMark/>
          </w:tcPr>
          <w:p w14:paraId="4ACE4776" w14:textId="77777777" w:rsidR="00F75C60" w:rsidRPr="00EE10DA" w:rsidRDefault="00F75C60" w:rsidP="00E177EC">
            <w:pPr>
              <w:spacing w:after="0" w:line="240" w:lineRule="auto"/>
              <w:jc w:val="right"/>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539</w:t>
            </w:r>
          </w:p>
        </w:tc>
        <w:tc>
          <w:tcPr>
            <w:tcW w:w="1083" w:type="dxa"/>
            <w:tcBorders>
              <w:top w:val="nil"/>
              <w:left w:val="nil"/>
              <w:bottom w:val="single" w:sz="4" w:space="0" w:color="auto"/>
              <w:right w:val="single" w:sz="4" w:space="0" w:color="auto"/>
            </w:tcBorders>
            <w:shd w:val="clear" w:color="F2F2F2" w:fill="FFFFFF"/>
          </w:tcPr>
          <w:p w14:paraId="01E82956" w14:textId="10221B4A" w:rsidR="00F75C60" w:rsidRPr="00EE10DA" w:rsidRDefault="00F75C60" w:rsidP="004B0BE7">
            <w:pPr>
              <w:spacing w:after="0" w:line="240" w:lineRule="auto"/>
              <w:jc w:val="right"/>
              <w:rPr>
                <w:rFonts w:asciiTheme="minorHAnsi" w:eastAsia="Times New Roman" w:hAnsiTheme="minorHAnsi" w:cstheme="minorHAnsi"/>
                <w:color w:val="000000"/>
                <w:sz w:val="20"/>
                <w:szCs w:val="20"/>
                <w:lang w:eastAsia="hu-HU"/>
              </w:rPr>
            </w:pPr>
            <w:r>
              <w:rPr>
                <w:rFonts w:asciiTheme="minorHAnsi" w:eastAsia="Times New Roman" w:hAnsiTheme="minorHAnsi" w:cstheme="minorHAnsi"/>
                <w:color w:val="000000"/>
                <w:sz w:val="20"/>
                <w:szCs w:val="20"/>
                <w:lang w:eastAsia="hu-HU"/>
              </w:rPr>
              <w:t>448</w:t>
            </w:r>
          </w:p>
        </w:tc>
        <w:tc>
          <w:tcPr>
            <w:tcW w:w="1083" w:type="dxa"/>
            <w:tcBorders>
              <w:top w:val="nil"/>
              <w:left w:val="nil"/>
              <w:bottom w:val="single" w:sz="4" w:space="0" w:color="auto"/>
              <w:right w:val="single" w:sz="4" w:space="0" w:color="auto"/>
            </w:tcBorders>
            <w:shd w:val="clear" w:color="F2F2F2" w:fill="FFFFFF"/>
          </w:tcPr>
          <w:p w14:paraId="4A1D8510" w14:textId="1ABA636D" w:rsidR="00F75C60" w:rsidRDefault="00094B56" w:rsidP="004B0BE7">
            <w:pPr>
              <w:spacing w:after="0" w:line="240" w:lineRule="auto"/>
              <w:jc w:val="right"/>
              <w:rPr>
                <w:rFonts w:asciiTheme="minorHAnsi" w:eastAsia="Times New Roman" w:hAnsiTheme="minorHAnsi" w:cstheme="minorHAnsi"/>
                <w:color w:val="000000"/>
                <w:sz w:val="20"/>
                <w:szCs w:val="20"/>
                <w:lang w:eastAsia="hu-HU"/>
              </w:rPr>
            </w:pPr>
            <w:r>
              <w:rPr>
                <w:rFonts w:asciiTheme="minorHAnsi" w:eastAsia="Times New Roman" w:hAnsiTheme="minorHAnsi" w:cstheme="minorHAnsi"/>
                <w:color w:val="000000"/>
                <w:sz w:val="20"/>
                <w:szCs w:val="20"/>
                <w:lang w:eastAsia="hu-HU"/>
              </w:rPr>
              <w:t>490</w:t>
            </w:r>
          </w:p>
        </w:tc>
      </w:tr>
    </w:tbl>
    <w:p w14:paraId="0420013F" w14:textId="7FA1D1ED" w:rsidR="00E55BFC" w:rsidRPr="00766C6C" w:rsidRDefault="001535F6" w:rsidP="004B0BE7">
      <w:pPr>
        <w:rPr>
          <w:rFonts w:asciiTheme="minorHAnsi" w:eastAsia="Times New Roman" w:hAnsiTheme="minorHAnsi" w:cstheme="minorHAnsi"/>
          <w:bCs/>
          <w:i/>
          <w:color w:val="000000"/>
          <w:lang w:eastAsia="hu-HU"/>
        </w:rPr>
      </w:pPr>
      <w:r>
        <w:rPr>
          <w:rFonts w:asciiTheme="minorHAnsi" w:eastAsia="Times New Roman" w:hAnsiTheme="minorHAnsi" w:cstheme="minorHAnsi"/>
          <w:bCs/>
          <w:i/>
          <w:color w:val="000000"/>
          <w:lang w:eastAsia="hu-HU"/>
        </w:rPr>
        <w:t xml:space="preserve">a </w:t>
      </w:r>
      <w:r w:rsidR="00E55BFC" w:rsidRPr="00766C6C">
        <w:rPr>
          <w:rFonts w:asciiTheme="minorHAnsi" w:eastAsia="Times New Roman" w:hAnsiTheme="minorHAnsi" w:cstheme="minorHAnsi"/>
          <w:bCs/>
          <w:i/>
          <w:color w:val="000000"/>
          <w:lang w:eastAsia="hu-HU"/>
        </w:rPr>
        <w:t xml:space="preserve">Bodroghalom önkormányzatnak volt 800 fm. </w:t>
      </w:r>
    </w:p>
    <w:p w14:paraId="4CB39D72" w14:textId="23D40CF4" w:rsidR="00E36E9A" w:rsidRDefault="0047178B" w:rsidP="004B0BE7">
      <w:pPr>
        <w:rPr>
          <w:rFonts w:asciiTheme="minorHAnsi" w:eastAsia="Times New Roman" w:hAnsiTheme="minorHAnsi" w:cstheme="minorHAnsi"/>
          <w:bCs/>
          <w:color w:val="000000"/>
          <w:lang w:eastAsia="hu-HU"/>
        </w:rPr>
      </w:pPr>
      <w:r>
        <w:rPr>
          <w:rFonts w:asciiTheme="minorHAnsi" w:eastAsia="Times New Roman" w:hAnsiTheme="minorHAnsi" w:cstheme="minorHAnsi"/>
          <w:bCs/>
          <w:color w:val="000000"/>
          <w:lang w:eastAsia="hu-HU"/>
        </w:rPr>
        <w:t xml:space="preserve">Az időjárás nem kedvezett ebben az évben az uborkának, májusban nagyon meleg volt, júniusban pedig hideg, és sok eső, majd később forróság és aszály. Sok volt a betegség, sokat kellett permetezni, az uborka már júliusban úgy megöregedett, mint máskor augusztusban szokott. A tapasztaltabbaknak sikerült </w:t>
      </w:r>
      <w:r w:rsidR="00E36E9A">
        <w:rPr>
          <w:rFonts w:asciiTheme="minorHAnsi" w:eastAsia="Times New Roman" w:hAnsiTheme="minorHAnsi" w:cstheme="minorHAnsi"/>
          <w:bCs/>
          <w:color w:val="000000"/>
          <w:lang w:eastAsia="hu-HU"/>
        </w:rPr>
        <w:t xml:space="preserve">megküzdeni a betegségekkel, és </w:t>
      </w:r>
      <w:r>
        <w:rPr>
          <w:rFonts w:asciiTheme="minorHAnsi" w:eastAsia="Times New Roman" w:hAnsiTheme="minorHAnsi" w:cstheme="minorHAnsi"/>
          <w:bCs/>
          <w:color w:val="000000"/>
          <w:lang w:eastAsia="hu-HU"/>
        </w:rPr>
        <w:t>j</w:t>
      </w:r>
      <w:r w:rsidR="00E36E9A">
        <w:rPr>
          <w:rFonts w:asciiTheme="minorHAnsi" w:eastAsia="Times New Roman" w:hAnsiTheme="minorHAnsi" w:cstheme="minorHAnsi"/>
          <w:bCs/>
          <w:color w:val="000000"/>
          <w:lang w:eastAsia="hu-HU"/>
        </w:rPr>
        <w:t xml:space="preserve">ó </w:t>
      </w:r>
      <w:r>
        <w:rPr>
          <w:rFonts w:asciiTheme="minorHAnsi" w:eastAsia="Times New Roman" w:hAnsiTheme="minorHAnsi" w:cstheme="minorHAnsi"/>
          <w:bCs/>
          <w:color w:val="000000"/>
          <w:lang w:eastAsia="hu-HU"/>
        </w:rPr>
        <w:t xml:space="preserve">eredményt </w:t>
      </w:r>
      <w:r w:rsidR="00E36E9A">
        <w:rPr>
          <w:rFonts w:asciiTheme="minorHAnsi" w:eastAsia="Times New Roman" w:hAnsiTheme="minorHAnsi" w:cstheme="minorHAnsi"/>
          <w:bCs/>
          <w:color w:val="000000"/>
          <w:lang w:eastAsia="hu-HU"/>
        </w:rPr>
        <w:t xml:space="preserve">tudtak elérni, </w:t>
      </w:r>
      <w:r>
        <w:rPr>
          <w:rFonts w:asciiTheme="minorHAnsi" w:eastAsia="Times New Roman" w:hAnsiTheme="minorHAnsi" w:cstheme="minorHAnsi"/>
          <w:bCs/>
          <w:color w:val="000000"/>
          <w:lang w:eastAsia="hu-HU"/>
        </w:rPr>
        <w:t>de a kezdők</w:t>
      </w:r>
      <w:r w:rsidR="0047019D">
        <w:rPr>
          <w:rFonts w:asciiTheme="minorHAnsi" w:eastAsia="Times New Roman" w:hAnsiTheme="minorHAnsi" w:cstheme="minorHAnsi"/>
          <w:bCs/>
          <w:color w:val="000000"/>
          <w:lang w:eastAsia="hu-HU"/>
        </w:rPr>
        <w:t xml:space="preserve">nek ez </w:t>
      </w:r>
      <w:r w:rsidR="001535F6">
        <w:rPr>
          <w:rFonts w:asciiTheme="minorHAnsi" w:eastAsia="Times New Roman" w:hAnsiTheme="minorHAnsi" w:cstheme="minorHAnsi"/>
          <w:bCs/>
          <w:color w:val="000000"/>
          <w:lang w:eastAsia="hu-HU"/>
        </w:rPr>
        <w:t xml:space="preserve">nehéz volt. </w:t>
      </w:r>
      <w:r w:rsidR="0047019D">
        <w:rPr>
          <w:rFonts w:asciiTheme="minorHAnsi" w:eastAsia="Times New Roman" w:hAnsiTheme="minorHAnsi" w:cstheme="minorHAnsi"/>
          <w:bCs/>
          <w:color w:val="000000"/>
          <w:lang w:eastAsia="hu-HU"/>
        </w:rPr>
        <w:t>Annak ellenére, hogy sokat dolgoztak,</w:t>
      </w:r>
      <w:r w:rsidR="00E36E9A">
        <w:rPr>
          <w:rFonts w:asciiTheme="minorHAnsi" w:eastAsia="Times New Roman" w:hAnsiTheme="minorHAnsi" w:cstheme="minorHAnsi"/>
          <w:bCs/>
          <w:color w:val="000000"/>
          <w:lang w:eastAsia="hu-HU"/>
        </w:rPr>
        <w:t xml:space="preserve"> és igyekeztek, nem sikerült jól és időben kezelni a betegségeket rosszabb átlagot értek el. </w:t>
      </w:r>
      <w:r w:rsidR="001C459B">
        <w:rPr>
          <w:rFonts w:asciiTheme="minorHAnsi" w:eastAsia="Times New Roman" w:hAnsiTheme="minorHAnsi" w:cstheme="minorHAnsi"/>
          <w:bCs/>
          <w:color w:val="000000"/>
          <w:lang w:eastAsia="hu-HU"/>
        </w:rPr>
        <w:t xml:space="preserve">Ebben az évben </w:t>
      </w:r>
      <w:r w:rsidR="00E36E9A">
        <w:rPr>
          <w:rFonts w:asciiTheme="minorHAnsi" w:eastAsia="Times New Roman" w:hAnsiTheme="minorHAnsi" w:cstheme="minorHAnsi"/>
          <w:bCs/>
          <w:color w:val="000000"/>
          <w:lang w:eastAsia="hu-HU"/>
        </w:rPr>
        <w:t>mennyiségben kevesebb uborka termett, a magasabb felvásárlási ár</w:t>
      </w:r>
      <w:r w:rsidR="001A5EE5">
        <w:rPr>
          <w:rFonts w:asciiTheme="minorHAnsi" w:eastAsia="Times New Roman" w:hAnsiTheme="minorHAnsi" w:cstheme="minorHAnsi"/>
          <w:bCs/>
          <w:color w:val="000000"/>
          <w:lang w:eastAsia="hu-HU"/>
        </w:rPr>
        <w:t>nak köszönhetően a termelők jövedelme csak kevéssel lett kevesebb, mint múlt évben. (A medián jövedelem 2017-ben 315 eFt volt, 2018-ban 285 eFt)</w:t>
      </w:r>
      <w:r w:rsidR="00E36E9A">
        <w:rPr>
          <w:rFonts w:asciiTheme="minorHAnsi" w:eastAsia="Times New Roman" w:hAnsiTheme="minorHAnsi" w:cstheme="minorHAnsi"/>
          <w:bCs/>
          <w:color w:val="000000"/>
          <w:lang w:eastAsia="hu-HU"/>
        </w:rPr>
        <w:t xml:space="preserve"> </w:t>
      </w:r>
    </w:p>
    <w:p w14:paraId="64BEED45" w14:textId="2C86B36E" w:rsidR="00272D18" w:rsidRDefault="005930B1" w:rsidP="00272D18">
      <w:pPr>
        <w:ind w:firstLine="142"/>
        <w:rPr>
          <w:rFonts w:asciiTheme="minorHAnsi" w:hAnsiTheme="minorHAnsi" w:cstheme="minorHAnsi"/>
          <w:b/>
          <w:sz w:val="20"/>
          <w:szCs w:val="20"/>
          <w:lang w:eastAsia="hu-HU"/>
        </w:rPr>
      </w:pPr>
      <w:r>
        <w:rPr>
          <w:rFonts w:asciiTheme="minorHAnsi" w:hAnsiTheme="minorHAnsi" w:cstheme="minorHAnsi"/>
          <w:b/>
          <w:sz w:val="20"/>
          <w:szCs w:val="20"/>
          <w:lang w:eastAsia="hu-HU"/>
        </w:rPr>
        <w:t>4</w:t>
      </w:r>
      <w:r w:rsidR="00272D18" w:rsidRPr="008026AB">
        <w:rPr>
          <w:rFonts w:asciiTheme="minorHAnsi" w:hAnsiTheme="minorHAnsi" w:cstheme="minorHAnsi"/>
          <w:b/>
          <w:sz w:val="20"/>
          <w:szCs w:val="20"/>
          <w:lang w:eastAsia="hu-HU"/>
        </w:rPr>
        <w:t xml:space="preserve">. sz. táblázat: </w:t>
      </w:r>
      <w:r w:rsidR="00D74963">
        <w:rPr>
          <w:rFonts w:asciiTheme="minorHAnsi" w:hAnsiTheme="minorHAnsi" w:cstheme="minorHAnsi"/>
          <w:b/>
          <w:sz w:val="20"/>
          <w:szCs w:val="20"/>
          <w:lang w:eastAsia="hu-HU"/>
        </w:rPr>
        <w:t xml:space="preserve">Ügyfelektől felvásárolt uborka és az ügyfelek </w:t>
      </w:r>
      <w:r w:rsidR="00E93828">
        <w:rPr>
          <w:rFonts w:asciiTheme="minorHAnsi" w:hAnsiTheme="minorHAnsi" w:cstheme="minorHAnsi"/>
          <w:b/>
          <w:sz w:val="20"/>
          <w:szCs w:val="20"/>
          <w:lang w:eastAsia="hu-HU"/>
        </w:rPr>
        <w:t xml:space="preserve">jövedelme </w:t>
      </w:r>
      <w:r w:rsidR="0047178B">
        <w:rPr>
          <w:rFonts w:asciiTheme="minorHAnsi" w:hAnsiTheme="minorHAnsi" w:cstheme="minorHAnsi"/>
          <w:b/>
          <w:sz w:val="20"/>
          <w:szCs w:val="20"/>
          <w:lang w:eastAsia="hu-HU"/>
        </w:rPr>
        <w:t xml:space="preserve"> </w:t>
      </w:r>
      <w:r w:rsidR="00AB71DE">
        <w:rPr>
          <w:rFonts w:asciiTheme="minorHAnsi" w:hAnsiTheme="minorHAnsi" w:cstheme="minorHAnsi"/>
          <w:b/>
          <w:sz w:val="20"/>
          <w:szCs w:val="20"/>
          <w:lang w:eastAsia="hu-HU"/>
        </w:rPr>
        <w:t>(csak célcsoport)</w:t>
      </w:r>
    </w:p>
    <w:tbl>
      <w:tblPr>
        <w:tblW w:w="9067" w:type="dxa"/>
        <w:tblCellMar>
          <w:left w:w="70" w:type="dxa"/>
          <w:right w:w="70" w:type="dxa"/>
        </w:tblCellMar>
        <w:tblLook w:val="04A0" w:firstRow="1" w:lastRow="0" w:firstColumn="1" w:lastColumn="0" w:noHBand="0" w:noVBand="1"/>
      </w:tblPr>
      <w:tblGrid>
        <w:gridCol w:w="965"/>
        <w:gridCol w:w="873"/>
        <w:gridCol w:w="992"/>
        <w:gridCol w:w="1137"/>
        <w:gridCol w:w="1247"/>
        <w:gridCol w:w="1302"/>
        <w:gridCol w:w="1417"/>
        <w:gridCol w:w="1134"/>
      </w:tblGrid>
      <w:tr w:rsidR="001A5EE5" w:rsidRPr="0038271C" w14:paraId="2A6D0A53" w14:textId="77777777" w:rsidTr="00D74963">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D82F8" w14:textId="3431E82C" w:rsidR="001A5EE5" w:rsidRPr="0038271C" w:rsidRDefault="001A5EE5" w:rsidP="0038271C">
            <w:pPr>
              <w:spacing w:after="0" w:line="240" w:lineRule="auto"/>
              <w:jc w:val="right"/>
              <w:rPr>
                <w:rFonts w:eastAsia="Times New Roman" w:cs="Calibri"/>
                <w:color w:val="000000"/>
                <w:lang w:eastAsia="hu-HU"/>
              </w:rPr>
            </w:pPr>
            <w:r>
              <w:rPr>
                <w:rFonts w:eastAsia="Times New Roman" w:cs="Calibri"/>
                <w:color w:val="000000"/>
                <w:lang w:eastAsia="hu-HU"/>
              </w:rPr>
              <w:t>év</w:t>
            </w:r>
          </w:p>
        </w:tc>
        <w:tc>
          <w:tcPr>
            <w:tcW w:w="873" w:type="dxa"/>
            <w:tcBorders>
              <w:top w:val="single" w:sz="4" w:space="0" w:color="auto"/>
              <w:left w:val="nil"/>
              <w:bottom w:val="single" w:sz="4" w:space="0" w:color="auto"/>
              <w:right w:val="single" w:sz="4" w:space="0" w:color="auto"/>
            </w:tcBorders>
            <w:shd w:val="clear" w:color="auto" w:fill="auto"/>
            <w:noWrap/>
            <w:vAlign w:val="bottom"/>
          </w:tcPr>
          <w:p w14:paraId="2A863817" w14:textId="79A4A78A" w:rsidR="001A5EE5" w:rsidRPr="0038271C" w:rsidRDefault="001A5EE5" w:rsidP="0038271C">
            <w:pPr>
              <w:spacing w:after="0" w:line="240" w:lineRule="auto"/>
              <w:jc w:val="right"/>
              <w:rPr>
                <w:rFonts w:eastAsia="Times New Roman" w:cs="Calibri"/>
                <w:color w:val="000000"/>
                <w:lang w:eastAsia="hu-HU"/>
              </w:rPr>
            </w:pPr>
            <w:r>
              <w:rPr>
                <w:rFonts w:eastAsia="Times New Roman" w:cs="Calibri"/>
                <w:color w:val="000000"/>
                <w:lang w:eastAsia="hu-HU"/>
              </w:rPr>
              <w:t>kg</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A229595" w14:textId="1DAB4D5F" w:rsidR="001A5EE5" w:rsidRPr="0038271C" w:rsidRDefault="001A5EE5" w:rsidP="0038271C">
            <w:pPr>
              <w:spacing w:after="0" w:line="240" w:lineRule="auto"/>
              <w:jc w:val="right"/>
              <w:rPr>
                <w:rFonts w:eastAsia="Times New Roman" w:cs="Calibri"/>
                <w:color w:val="000000"/>
                <w:lang w:eastAsia="hu-HU"/>
              </w:rPr>
            </w:pPr>
            <w:r>
              <w:rPr>
                <w:rFonts w:eastAsia="Times New Roman" w:cs="Calibri"/>
                <w:color w:val="000000"/>
                <w:lang w:eastAsia="hu-HU"/>
              </w:rPr>
              <w:t>folyó-méter</w:t>
            </w: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1BD15D0F" w14:textId="4FC402FD" w:rsidR="001A5EE5" w:rsidRPr="0038271C" w:rsidRDefault="001A5EE5" w:rsidP="0038271C">
            <w:pPr>
              <w:spacing w:after="0" w:line="240" w:lineRule="auto"/>
              <w:jc w:val="right"/>
              <w:rPr>
                <w:rFonts w:eastAsia="Times New Roman" w:cs="Calibri"/>
                <w:color w:val="000000"/>
                <w:lang w:eastAsia="hu-HU"/>
              </w:rPr>
            </w:pPr>
            <w:r>
              <w:rPr>
                <w:rFonts w:eastAsia="Times New Roman" w:cs="Calibri"/>
                <w:color w:val="000000"/>
                <w:lang w:eastAsia="hu-HU"/>
              </w:rPr>
              <w:t>össz. felvásárlás</w:t>
            </w:r>
          </w:p>
        </w:tc>
        <w:tc>
          <w:tcPr>
            <w:tcW w:w="1247" w:type="dxa"/>
            <w:tcBorders>
              <w:top w:val="single" w:sz="4" w:space="0" w:color="auto"/>
              <w:left w:val="nil"/>
              <w:bottom w:val="single" w:sz="4" w:space="0" w:color="auto"/>
              <w:right w:val="single" w:sz="4" w:space="0" w:color="auto"/>
            </w:tcBorders>
            <w:shd w:val="clear" w:color="auto" w:fill="auto"/>
            <w:noWrap/>
            <w:vAlign w:val="bottom"/>
          </w:tcPr>
          <w:p w14:paraId="49EBB987" w14:textId="506723C3" w:rsidR="001A5EE5" w:rsidRPr="0038271C" w:rsidRDefault="001A5EE5" w:rsidP="001A5EE5">
            <w:pPr>
              <w:spacing w:after="0" w:line="240" w:lineRule="auto"/>
              <w:jc w:val="right"/>
              <w:rPr>
                <w:rFonts w:eastAsia="Times New Roman" w:cs="Calibri"/>
                <w:color w:val="000000"/>
                <w:lang w:eastAsia="hu-HU"/>
              </w:rPr>
            </w:pPr>
            <w:r>
              <w:rPr>
                <w:rFonts w:eastAsia="Times New Roman" w:cs="Calibri"/>
                <w:color w:val="000000"/>
                <w:lang w:eastAsia="hu-HU"/>
              </w:rPr>
              <w:t>hozam átlag</w:t>
            </w:r>
          </w:p>
        </w:tc>
        <w:tc>
          <w:tcPr>
            <w:tcW w:w="1302" w:type="dxa"/>
            <w:tcBorders>
              <w:top w:val="single" w:sz="4" w:space="0" w:color="auto"/>
              <w:left w:val="nil"/>
              <w:bottom w:val="single" w:sz="4" w:space="0" w:color="auto"/>
              <w:right w:val="single" w:sz="4" w:space="0" w:color="auto"/>
            </w:tcBorders>
            <w:shd w:val="clear" w:color="auto" w:fill="auto"/>
            <w:noWrap/>
            <w:vAlign w:val="bottom"/>
          </w:tcPr>
          <w:p w14:paraId="733948E8" w14:textId="61ED2293" w:rsidR="001A5EE5" w:rsidRPr="0038271C" w:rsidRDefault="00D74963" w:rsidP="00D74963">
            <w:pPr>
              <w:spacing w:after="0" w:line="240" w:lineRule="auto"/>
              <w:jc w:val="right"/>
              <w:rPr>
                <w:rFonts w:eastAsia="Times New Roman" w:cs="Calibri"/>
                <w:color w:val="000000"/>
                <w:lang w:eastAsia="hu-HU"/>
              </w:rPr>
            </w:pPr>
            <w:r>
              <w:rPr>
                <w:rFonts w:eastAsia="Times New Roman" w:cs="Calibri"/>
                <w:color w:val="000000"/>
                <w:lang w:eastAsia="hu-HU"/>
              </w:rPr>
              <w:t xml:space="preserve">ügyfelek kifizetett készpénz eFt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7AED674" w14:textId="6B07158A" w:rsidR="001A5EE5" w:rsidRPr="0038271C" w:rsidRDefault="00D74963" w:rsidP="00D74963">
            <w:pPr>
              <w:spacing w:after="0" w:line="240" w:lineRule="auto"/>
              <w:jc w:val="right"/>
              <w:rPr>
                <w:rFonts w:eastAsia="Times New Roman" w:cs="Calibri"/>
                <w:color w:val="000000"/>
                <w:lang w:eastAsia="hu-HU"/>
              </w:rPr>
            </w:pPr>
            <w:r>
              <w:rPr>
                <w:rFonts w:eastAsia="Times New Roman" w:cs="Calibri"/>
                <w:color w:val="000000"/>
                <w:lang w:eastAsia="hu-HU"/>
              </w:rPr>
              <w:t>átlag-jövedelem, Ft</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6608D2" w14:textId="09D23FFA" w:rsidR="001A5EE5" w:rsidRPr="0038271C" w:rsidRDefault="00D74963" w:rsidP="0038271C">
            <w:pPr>
              <w:spacing w:after="0" w:line="240" w:lineRule="auto"/>
              <w:jc w:val="right"/>
              <w:rPr>
                <w:rFonts w:eastAsia="Times New Roman" w:cs="Calibri"/>
                <w:color w:val="000000"/>
                <w:lang w:eastAsia="hu-HU"/>
              </w:rPr>
            </w:pPr>
            <w:r>
              <w:rPr>
                <w:rFonts w:eastAsia="Times New Roman" w:cs="Calibri"/>
                <w:color w:val="000000"/>
                <w:lang w:eastAsia="hu-HU"/>
              </w:rPr>
              <w:t>medián-jövedelem Ft</w:t>
            </w:r>
          </w:p>
        </w:tc>
      </w:tr>
      <w:tr w:rsidR="0038271C" w:rsidRPr="0038271C" w14:paraId="672C0F50" w14:textId="77777777" w:rsidTr="00094B56">
        <w:trPr>
          <w:trHeight w:val="288"/>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1B4023ED"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2015</w:t>
            </w:r>
          </w:p>
        </w:tc>
        <w:tc>
          <w:tcPr>
            <w:tcW w:w="873" w:type="dxa"/>
            <w:tcBorders>
              <w:top w:val="nil"/>
              <w:left w:val="nil"/>
              <w:bottom w:val="single" w:sz="4" w:space="0" w:color="auto"/>
              <w:right w:val="single" w:sz="4" w:space="0" w:color="auto"/>
            </w:tcBorders>
            <w:shd w:val="clear" w:color="auto" w:fill="auto"/>
            <w:noWrap/>
            <w:vAlign w:val="bottom"/>
            <w:hideMark/>
          </w:tcPr>
          <w:p w14:paraId="06AEEECD"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364 688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0BEEB1"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42 770</w:t>
            </w:r>
          </w:p>
        </w:tc>
        <w:tc>
          <w:tcPr>
            <w:tcW w:w="1137" w:type="dxa"/>
            <w:tcBorders>
              <w:top w:val="nil"/>
              <w:left w:val="nil"/>
              <w:bottom w:val="single" w:sz="4" w:space="0" w:color="auto"/>
              <w:right w:val="single" w:sz="4" w:space="0" w:color="auto"/>
            </w:tcBorders>
            <w:shd w:val="clear" w:color="auto" w:fill="auto"/>
            <w:noWrap/>
            <w:vAlign w:val="bottom"/>
            <w:hideMark/>
          </w:tcPr>
          <w:p w14:paraId="3308AD15"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43295</w:t>
            </w:r>
          </w:p>
        </w:tc>
        <w:tc>
          <w:tcPr>
            <w:tcW w:w="1247" w:type="dxa"/>
            <w:tcBorders>
              <w:top w:val="nil"/>
              <w:left w:val="nil"/>
              <w:bottom w:val="single" w:sz="4" w:space="0" w:color="auto"/>
              <w:right w:val="single" w:sz="4" w:space="0" w:color="auto"/>
            </w:tcBorders>
            <w:shd w:val="clear" w:color="auto" w:fill="auto"/>
            <w:noWrap/>
            <w:vAlign w:val="bottom"/>
            <w:hideMark/>
          </w:tcPr>
          <w:p w14:paraId="6EE4CD73"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1 012 Ft</w:t>
            </w:r>
          </w:p>
        </w:tc>
        <w:tc>
          <w:tcPr>
            <w:tcW w:w="1302" w:type="dxa"/>
            <w:tcBorders>
              <w:top w:val="nil"/>
              <w:left w:val="nil"/>
              <w:bottom w:val="single" w:sz="4" w:space="0" w:color="auto"/>
              <w:right w:val="single" w:sz="4" w:space="0" w:color="auto"/>
            </w:tcBorders>
            <w:shd w:val="clear" w:color="auto" w:fill="auto"/>
            <w:noWrap/>
            <w:vAlign w:val="bottom"/>
            <w:hideMark/>
          </w:tcPr>
          <w:p w14:paraId="5AAAB846" w14:textId="557C83DA"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29</w:t>
            </w:r>
            <w:r w:rsidR="001A5EE5">
              <w:rPr>
                <w:rFonts w:eastAsia="Times New Roman" w:cs="Calibri"/>
                <w:color w:val="000000"/>
                <w:lang w:eastAsia="hu-HU"/>
              </w:rPr>
              <w:t>.</w:t>
            </w:r>
            <w:r w:rsidRPr="0038271C">
              <w:rPr>
                <w:rFonts w:eastAsia="Times New Roman" w:cs="Calibri"/>
                <w:color w:val="000000"/>
                <w:lang w:eastAsia="hu-HU"/>
              </w:rPr>
              <w:t>205</w:t>
            </w:r>
          </w:p>
        </w:tc>
        <w:tc>
          <w:tcPr>
            <w:tcW w:w="1417" w:type="dxa"/>
            <w:tcBorders>
              <w:top w:val="nil"/>
              <w:left w:val="nil"/>
              <w:bottom w:val="single" w:sz="4" w:space="0" w:color="auto"/>
              <w:right w:val="single" w:sz="4" w:space="0" w:color="auto"/>
            </w:tcBorders>
            <w:shd w:val="clear" w:color="auto" w:fill="auto"/>
            <w:noWrap/>
            <w:vAlign w:val="bottom"/>
            <w:hideMark/>
          </w:tcPr>
          <w:p w14:paraId="626C4D3D"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374 423</w:t>
            </w:r>
          </w:p>
        </w:tc>
        <w:tc>
          <w:tcPr>
            <w:tcW w:w="1134" w:type="dxa"/>
            <w:tcBorders>
              <w:top w:val="nil"/>
              <w:left w:val="nil"/>
              <w:bottom w:val="single" w:sz="4" w:space="0" w:color="auto"/>
              <w:right w:val="single" w:sz="4" w:space="0" w:color="auto"/>
            </w:tcBorders>
            <w:shd w:val="clear" w:color="auto" w:fill="auto"/>
            <w:noWrap/>
            <w:vAlign w:val="bottom"/>
            <w:hideMark/>
          </w:tcPr>
          <w:p w14:paraId="6FDC0801" w14:textId="7043EF2C" w:rsidR="0038271C" w:rsidRPr="0038271C" w:rsidRDefault="0038271C" w:rsidP="00D74963">
            <w:pPr>
              <w:spacing w:after="0" w:line="240" w:lineRule="auto"/>
              <w:jc w:val="right"/>
              <w:rPr>
                <w:rFonts w:eastAsia="Times New Roman" w:cs="Calibri"/>
                <w:color w:val="000000"/>
                <w:lang w:eastAsia="hu-HU"/>
              </w:rPr>
            </w:pPr>
            <w:r w:rsidRPr="0038271C">
              <w:rPr>
                <w:rFonts w:eastAsia="Times New Roman" w:cs="Calibri"/>
                <w:color w:val="000000"/>
                <w:lang w:eastAsia="hu-HU"/>
              </w:rPr>
              <w:t>269</w:t>
            </w:r>
            <w:r w:rsidR="00D74963">
              <w:rPr>
                <w:rFonts w:eastAsia="Times New Roman" w:cs="Calibri"/>
                <w:color w:val="000000"/>
                <w:lang w:eastAsia="hu-HU"/>
              </w:rPr>
              <w:t>.</w:t>
            </w:r>
            <w:r w:rsidRPr="0038271C">
              <w:rPr>
                <w:rFonts w:eastAsia="Times New Roman" w:cs="Calibri"/>
                <w:color w:val="000000"/>
                <w:lang w:eastAsia="hu-HU"/>
              </w:rPr>
              <w:t>95</w:t>
            </w:r>
            <w:r w:rsidR="00D74963">
              <w:rPr>
                <w:rFonts w:eastAsia="Times New Roman" w:cs="Calibri"/>
                <w:color w:val="000000"/>
                <w:lang w:eastAsia="hu-HU"/>
              </w:rPr>
              <w:t>0</w:t>
            </w:r>
          </w:p>
        </w:tc>
      </w:tr>
      <w:tr w:rsidR="0038271C" w:rsidRPr="0038271C" w14:paraId="787E2DD8" w14:textId="77777777" w:rsidTr="00094B56">
        <w:trPr>
          <w:trHeight w:val="288"/>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20546122"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2016</w:t>
            </w:r>
          </w:p>
        </w:tc>
        <w:tc>
          <w:tcPr>
            <w:tcW w:w="873" w:type="dxa"/>
            <w:tcBorders>
              <w:top w:val="nil"/>
              <w:left w:val="nil"/>
              <w:bottom w:val="single" w:sz="4" w:space="0" w:color="auto"/>
              <w:right w:val="single" w:sz="4" w:space="0" w:color="auto"/>
            </w:tcBorders>
            <w:shd w:val="clear" w:color="auto" w:fill="auto"/>
            <w:noWrap/>
            <w:vAlign w:val="bottom"/>
            <w:hideMark/>
          </w:tcPr>
          <w:p w14:paraId="601F0C7F"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469 951</w:t>
            </w:r>
          </w:p>
        </w:tc>
        <w:tc>
          <w:tcPr>
            <w:tcW w:w="992" w:type="dxa"/>
            <w:tcBorders>
              <w:top w:val="nil"/>
              <w:left w:val="nil"/>
              <w:bottom w:val="single" w:sz="4" w:space="0" w:color="auto"/>
              <w:right w:val="single" w:sz="4" w:space="0" w:color="auto"/>
            </w:tcBorders>
            <w:shd w:val="clear" w:color="auto" w:fill="auto"/>
            <w:noWrap/>
            <w:vAlign w:val="bottom"/>
            <w:hideMark/>
          </w:tcPr>
          <w:p w14:paraId="222F585A"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52 580</w:t>
            </w:r>
          </w:p>
        </w:tc>
        <w:tc>
          <w:tcPr>
            <w:tcW w:w="1137" w:type="dxa"/>
            <w:tcBorders>
              <w:top w:val="nil"/>
              <w:left w:val="nil"/>
              <w:bottom w:val="single" w:sz="4" w:space="0" w:color="auto"/>
              <w:right w:val="single" w:sz="4" w:space="0" w:color="auto"/>
            </w:tcBorders>
            <w:shd w:val="clear" w:color="auto" w:fill="auto"/>
            <w:noWrap/>
            <w:vAlign w:val="bottom"/>
            <w:hideMark/>
          </w:tcPr>
          <w:p w14:paraId="4E0561AD"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53706</w:t>
            </w:r>
          </w:p>
        </w:tc>
        <w:tc>
          <w:tcPr>
            <w:tcW w:w="1247" w:type="dxa"/>
            <w:tcBorders>
              <w:top w:val="nil"/>
              <w:left w:val="nil"/>
              <w:bottom w:val="single" w:sz="4" w:space="0" w:color="auto"/>
              <w:right w:val="single" w:sz="4" w:space="0" w:color="auto"/>
            </w:tcBorders>
            <w:shd w:val="clear" w:color="auto" w:fill="auto"/>
            <w:noWrap/>
            <w:vAlign w:val="bottom"/>
            <w:hideMark/>
          </w:tcPr>
          <w:p w14:paraId="3F8108DB"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1 021 Ft</w:t>
            </w:r>
          </w:p>
        </w:tc>
        <w:tc>
          <w:tcPr>
            <w:tcW w:w="1302" w:type="dxa"/>
            <w:tcBorders>
              <w:top w:val="nil"/>
              <w:left w:val="nil"/>
              <w:bottom w:val="single" w:sz="4" w:space="0" w:color="auto"/>
              <w:right w:val="single" w:sz="4" w:space="0" w:color="auto"/>
            </w:tcBorders>
            <w:shd w:val="clear" w:color="auto" w:fill="auto"/>
            <w:noWrap/>
            <w:vAlign w:val="bottom"/>
            <w:hideMark/>
          </w:tcPr>
          <w:p w14:paraId="543D9FAF" w14:textId="24DB30CB"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34</w:t>
            </w:r>
            <w:r w:rsidR="001A5EE5">
              <w:rPr>
                <w:rFonts w:eastAsia="Times New Roman" w:cs="Calibri"/>
                <w:color w:val="000000"/>
                <w:lang w:eastAsia="hu-HU"/>
              </w:rPr>
              <w:t>.</w:t>
            </w:r>
            <w:r w:rsidRPr="0038271C">
              <w:rPr>
                <w:rFonts w:eastAsia="Times New Roman" w:cs="Calibri"/>
                <w:color w:val="000000"/>
                <w:lang w:eastAsia="hu-HU"/>
              </w:rPr>
              <w:t>004</w:t>
            </w:r>
          </w:p>
        </w:tc>
        <w:tc>
          <w:tcPr>
            <w:tcW w:w="1417" w:type="dxa"/>
            <w:tcBorders>
              <w:top w:val="nil"/>
              <w:left w:val="nil"/>
              <w:bottom w:val="single" w:sz="4" w:space="0" w:color="auto"/>
              <w:right w:val="single" w:sz="4" w:space="0" w:color="auto"/>
            </w:tcBorders>
            <w:shd w:val="clear" w:color="auto" w:fill="auto"/>
            <w:noWrap/>
            <w:vAlign w:val="bottom"/>
            <w:hideMark/>
          </w:tcPr>
          <w:p w14:paraId="5B23EC84"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343 475</w:t>
            </w:r>
          </w:p>
        </w:tc>
        <w:tc>
          <w:tcPr>
            <w:tcW w:w="1134" w:type="dxa"/>
            <w:tcBorders>
              <w:top w:val="nil"/>
              <w:left w:val="nil"/>
              <w:bottom w:val="nil"/>
              <w:right w:val="single" w:sz="4" w:space="0" w:color="auto"/>
            </w:tcBorders>
            <w:shd w:val="clear" w:color="auto" w:fill="auto"/>
            <w:noWrap/>
            <w:vAlign w:val="bottom"/>
            <w:hideMark/>
          </w:tcPr>
          <w:p w14:paraId="0C356C08" w14:textId="1E60652B"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241</w:t>
            </w:r>
            <w:r w:rsidR="00D74963">
              <w:rPr>
                <w:rFonts w:eastAsia="Times New Roman" w:cs="Calibri"/>
                <w:color w:val="000000"/>
                <w:lang w:eastAsia="hu-HU"/>
              </w:rPr>
              <w:t>.</w:t>
            </w:r>
            <w:r w:rsidRPr="0038271C">
              <w:rPr>
                <w:rFonts w:eastAsia="Times New Roman" w:cs="Calibri"/>
                <w:color w:val="000000"/>
                <w:lang w:eastAsia="hu-HU"/>
              </w:rPr>
              <w:t>260</w:t>
            </w:r>
          </w:p>
        </w:tc>
      </w:tr>
      <w:tr w:rsidR="0038271C" w:rsidRPr="0038271C" w14:paraId="5DCC56B3" w14:textId="77777777" w:rsidTr="00094B56">
        <w:trPr>
          <w:trHeight w:val="288"/>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1BB1A77D"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2017</w:t>
            </w:r>
          </w:p>
        </w:tc>
        <w:tc>
          <w:tcPr>
            <w:tcW w:w="873" w:type="dxa"/>
            <w:tcBorders>
              <w:top w:val="nil"/>
              <w:left w:val="nil"/>
              <w:bottom w:val="single" w:sz="4" w:space="0" w:color="auto"/>
              <w:right w:val="single" w:sz="4" w:space="0" w:color="auto"/>
            </w:tcBorders>
            <w:shd w:val="clear" w:color="auto" w:fill="auto"/>
            <w:noWrap/>
            <w:vAlign w:val="bottom"/>
            <w:hideMark/>
          </w:tcPr>
          <w:p w14:paraId="09732F2B"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352 107</w:t>
            </w:r>
          </w:p>
        </w:tc>
        <w:tc>
          <w:tcPr>
            <w:tcW w:w="992" w:type="dxa"/>
            <w:tcBorders>
              <w:top w:val="nil"/>
              <w:left w:val="nil"/>
              <w:bottom w:val="single" w:sz="4" w:space="0" w:color="auto"/>
              <w:right w:val="single" w:sz="4" w:space="0" w:color="auto"/>
            </w:tcBorders>
            <w:shd w:val="clear" w:color="auto" w:fill="auto"/>
            <w:noWrap/>
            <w:vAlign w:val="bottom"/>
            <w:hideMark/>
          </w:tcPr>
          <w:p w14:paraId="22E54669"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39 670</w:t>
            </w:r>
          </w:p>
        </w:tc>
        <w:tc>
          <w:tcPr>
            <w:tcW w:w="1137" w:type="dxa"/>
            <w:tcBorders>
              <w:top w:val="nil"/>
              <w:left w:val="nil"/>
              <w:bottom w:val="single" w:sz="4" w:space="0" w:color="auto"/>
              <w:right w:val="single" w:sz="4" w:space="0" w:color="auto"/>
            </w:tcBorders>
            <w:shd w:val="clear" w:color="auto" w:fill="auto"/>
            <w:noWrap/>
            <w:vAlign w:val="bottom"/>
            <w:hideMark/>
          </w:tcPr>
          <w:p w14:paraId="14680E9F"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45713</w:t>
            </w:r>
          </w:p>
        </w:tc>
        <w:tc>
          <w:tcPr>
            <w:tcW w:w="1247" w:type="dxa"/>
            <w:tcBorders>
              <w:top w:val="nil"/>
              <w:left w:val="nil"/>
              <w:bottom w:val="single" w:sz="4" w:space="0" w:color="auto"/>
              <w:right w:val="single" w:sz="4" w:space="0" w:color="auto"/>
            </w:tcBorders>
            <w:shd w:val="clear" w:color="auto" w:fill="auto"/>
            <w:noWrap/>
            <w:vAlign w:val="bottom"/>
            <w:hideMark/>
          </w:tcPr>
          <w:p w14:paraId="7705B2D0"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1 152 Ft</w:t>
            </w:r>
          </w:p>
        </w:tc>
        <w:tc>
          <w:tcPr>
            <w:tcW w:w="1302" w:type="dxa"/>
            <w:tcBorders>
              <w:top w:val="nil"/>
              <w:left w:val="nil"/>
              <w:bottom w:val="single" w:sz="4" w:space="0" w:color="auto"/>
              <w:right w:val="single" w:sz="4" w:space="0" w:color="auto"/>
            </w:tcBorders>
            <w:shd w:val="clear" w:color="auto" w:fill="auto"/>
            <w:noWrap/>
            <w:vAlign w:val="bottom"/>
            <w:hideMark/>
          </w:tcPr>
          <w:p w14:paraId="30A9D996" w14:textId="07EB931F"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32</w:t>
            </w:r>
            <w:r w:rsidR="001A5EE5">
              <w:rPr>
                <w:rFonts w:eastAsia="Times New Roman" w:cs="Calibri"/>
                <w:color w:val="000000"/>
                <w:lang w:eastAsia="hu-HU"/>
              </w:rPr>
              <w:t>.</w:t>
            </w:r>
            <w:r w:rsidRPr="0038271C">
              <w:rPr>
                <w:rFonts w:eastAsia="Times New Roman" w:cs="Calibri"/>
                <w:color w:val="000000"/>
                <w:lang w:eastAsia="hu-HU"/>
              </w:rPr>
              <w:t>618</w:t>
            </w:r>
          </w:p>
        </w:tc>
        <w:tc>
          <w:tcPr>
            <w:tcW w:w="1417" w:type="dxa"/>
            <w:tcBorders>
              <w:top w:val="nil"/>
              <w:left w:val="nil"/>
              <w:bottom w:val="single" w:sz="4" w:space="0" w:color="auto"/>
              <w:right w:val="single" w:sz="4" w:space="0" w:color="auto"/>
            </w:tcBorders>
            <w:shd w:val="clear" w:color="auto" w:fill="auto"/>
            <w:noWrap/>
            <w:vAlign w:val="bottom"/>
            <w:hideMark/>
          </w:tcPr>
          <w:p w14:paraId="7F0D2B6D"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374 920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47EFEE" w14:textId="7315F736"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315</w:t>
            </w:r>
            <w:r w:rsidR="00D74963">
              <w:rPr>
                <w:rFonts w:eastAsia="Times New Roman" w:cs="Calibri"/>
                <w:color w:val="000000"/>
                <w:lang w:eastAsia="hu-HU"/>
              </w:rPr>
              <w:t>.</w:t>
            </w:r>
            <w:r w:rsidRPr="0038271C">
              <w:rPr>
                <w:rFonts w:eastAsia="Times New Roman" w:cs="Calibri"/>
                <w:color w:val="000000"/>
                <w:lang w:eastAsia="hu-HU"/>
              </w:rPr>
              <w:t>535</w:t>
            </w:r>
          </w:p>
        </w:tc>
      </w:tr>
      <w:tr w:rsidR="0038271C" w:rsidRPr="0038271C" w14:paraId="4968BE0C" w14:textId="77777777" w:rsidTr="00094B56">
        <w:trPr>
          <w:trHeight w:val="288"/>
        </w:trPr>
        <w:tc>
          <w:tcPr>
            <w:tcW w:w="965" w:type="dxa"/>
            <w:tcBorders>
              <w:top w:val="nil"/>
              <w:left w:val="single" w:sz="4" w:space="0" w:color="auto"/>
              <w:bottom w:val="single" w:sz="4" w:space="0" w:color="auto"/>
              <w:right w:val="single" w:sz="4" w:space="0" w:color="auto"/>
            </w:tcBorders>
            <w:shd w:val="clear" w:color="auto" w:fill="auto"/>
            <w:noWrap/>
            <w:vAlign w:val="bottom"/>
            <w:hideMark/>
          </w:tcPr>
          <w:p w14:paraId="0326F7AF"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2018</w:t>
            </w:r>
          </w:p>
        </w:tc>
        <w:tc>
          <w:tcPr>
            <w:tcW w:w="873" w:type="dxa"/>
            <w:tcBorders>
              <w:top w:val="nil"/>
              <w:left w:val="nil"/>
              <w:bottom w:val="single" w:sz="4" w:space="0" w:color="auto"/>
              <w:right w:val="single" w:sz="4" w:space="0" w:color="auto"/>
            </w:tcBorders>
            <w:shd w:val="clear" w:color="auto" w:fill="auto"/>
            <w:noWrap/>
            <w:vAlign w:val="bottom"/>
            <w:hideMark/>
          </w:tcPr>
          <w:p w14:paraId="08F8A236"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289 845</w:t>
            </w:r>
          </w:p>
        </w:tc>
        <w:tc>
          <w:tcPr>
            <w:tcW w:w="992" w:type="dxa"/>
            <w:tcBorders>
              <w:top w:val="nil"/>
              <w:left w:val="nil"/>
              <w:bottom w:val="single" w:sz="4" w:space="0" w:color="auto"/>
              <w:right w:val="single" w:sz="4" w:space="0" w:color="auto"/>
            </w:tcBorders>
            <w:shd w:val="clear" w:color="auto" w:fill="auto"/>
            <w:noWrap/>
            <w:vAlign w:val="bottom"/>
            <w:hideMark/>
          </w:tcPr>
          <w:p w14:paraId="4573967C" w14:textId="74D3F7BC" w:rsidR="0038271C" w:rsidRPr="0038271C" w:rsidRDefault="00094B56" w:rsidP="0038271C">
            <w:pPr>
              <w:spacing w:after="0" w:line="240" w:lineRule="auto"/>
              <w:jc w:val="right"/>
              <w:rPr>
                <w:rFonts w:eastAsia="Times New Roman" w:cs="Calibri"/>
                <w:color w:val="000000"/>
                <w:lang w:eastAsia="hu-HU"/>
              </w:rPr>
            </w:pPr>
            <w:r>
              <w:rPr>
                <w:rFonts w:eastAsia="Times New Roman" w:cs="Calibri"/>
                <w:color w:val="000000"/>
                <w:lang w:eastAsia="hu-HU"/>
              </w:rPr>
              <w:t>35 840</w:t>
            </w:r>
          </w:p>
        </w:tc>
        <w:tc>
          <w:tcPr>
            <w:tcW w:w="1137" w:type="dxa"/>
            <w:tcBorders>
              <w:top w:val="nil"/>
              <w:left w:val="nil"/>
              <w:bottom w:val="single" w:sz="4" w:space="0" w:color="auto"/>
              <w:right w:val="single" w:sz="4" w:space="0" w:color="auto"/>
            </w:tcBorders>
            <w:shd w:val="clear" w:color="auto" w:fill="auto"/>
            <w:noWrap/>
            <w:vAlign w:val="bottom"/>
            <w:hideMark/>
          </w:tcPr>
          <w:p w14:paraId="673B5852" w14:textId="207AFFAB" w:rsidR="0038271C" w:rsidRPr="0038271C" w:rsidRDefault="00642D8F" w:rsidP="0038271C">
            <w:pPr>
              <w:spacing w:after="0" w:line="240" w:lineRule="auto"/>
              <w:jc w:val="right"/>
              <w:rPr>
                <w:rFonts w:eastAsia="Times New Roman" w:cs="Calibri"/>
                <w:color w:val="000000"/>
                <w:lang w:eastAsia="hu-HU"/>
              </w:rPr>
            </w:pPr>
            <w:r>
              <w:rPr>
                <w:rFonts w:eastAsia="Times New Roman" w:cs="Calibri"/>
                <w:color w:val="000000"/>
                <w:lang w:eastAsia="hu-HU"/>
              </w:rPr>
              <w:t>43650</w:t>
            </w:r>
          </w:p>
        </w:tc>
        <w:tc>
          <w:tcPr>
            <w:tcW w:w="1247" w:type="dxa"/>
            <w:tcBorders>
              <w:top w:val="nil"/>
              <w:left w:val="nil"/>
              <w:bottom w:val="single" w:sz="4" w:space="0" w:color="auto"/>
              <w:right w:val="single" w:sz="4" w:space="0" w:color="auto"/>
            </w:tcBorders>
            <w:shd w:val="clear" w:color="auto" w:fill="auto"/>
            <w:noWrap/>
            <w:vAlign w:val="bottom"/>
            <w:hideMark/>
          </w:tcPr>
          <w:p w14:paraId="6AB838D9" w14:textId="3825DE08" w:rsidR="0038271C" w:rsidRPr="0038271C" w:rsidRDefault="00642D8F" w:rsidP="00094B56">
            <w:pPr>
              <w:spacing w:after="0" w:line="240" w:lineRule="auto"/>
              <w:jc w:val="right"/>
              <w:rPr>
                <w:rFonts w:eastAsia="Times New Roman" w:cs="Calibri"/>
                <w:color w:val="000000"/>
                <w:lang w:eastAsia="hu-HU"/>
              </w:rPr>
            </w:pPr>
            <w:r>
              <w:rPr>
                <w:rFonts w:eastAsia="Times New Roman" w:cs="Calibri"/>
                <w:color w:val="000000"/>
                <w:lang w:eastAsia="hu-HU"/>
              </w:rPr>
              <w:t xml:space="preserve">1218 </w:t>
            </w:r>
            <w:r w:rsidR="0038271C" w:rsidRPr="0038271C">
              <w:rPr>
                <w:rFonts w:eastAsia="Times New Roman" w:cs="Calibri"/>
                <w:color w:val="000000"/>
                <w:lang w:eastAsia="hu-HU"/>
              </w:rPr>
              <w:t>Ft</w:t>
            </w:r>
          </w:p>
        </w:tc>
        <w:tc>
          <w:tcPr>
            <w:tcW w:w="1302" w:type="dxa"/>
            <w:tcBorders>
              <w:top w:val="nil"/>
              <w:left w:val="nil"/>
              <w:bottom w:val="single" w:sz="4" w:space="0" w:color="auto"/>
              <w:right w:val="single" w:sz="4" w:space="0" w:color="auto"/>
            </w:tcBorders>
            <w:shd w:val="clear" w:color="auto" w:fill="auto"/>
            <w:noWrap/>
            <w:vAlign w:val="bottom"/>
            <w:hideMark/>
          </w:tcPr>
          <w:p w14:paraId="3869CEB9" w14:textId="7377C8A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28</w:t>
            </w:r>
            <w:r w:rsidR="001A5EE5">
              <w:rPr>
                <w:rFonts w:eastAsia="Times New Roman" w:cs="Calibri"/>
                <w:color w:val="000000"/>
                <w:lang w:eastAsia="hu-HU"/>
              </w:rPr>
              <w:t>.</w:t>
            </w:r>
            <w:r w:rsidRPr="0038271C">
              <w:rPr>
                <w:rFonts w:eastAsia="Times New Roman" w:cs="Calibri"/>
                <w:color w:val="000000"/>
                <w:lang w:eastAsia="hu-HU"/>
              </w:rPr>
              <w:t>570</w:t>
            </w:r>
          </w:p>
        </w:tc>
        <w:tc>
          <w:tcPr>
            <w:tcW w:w="1417" w:type="dxa"/>
            <w:tcBorders>
              <w:top w:val="nil"/>
              <w:left w:val="nil"/>
              <w:bottom w:val="single" w:sz="4" w:space="0" w:color="auto"/>
              <w:right w:val="single" w:sz="4" w:space="0" w:color="auto"/>
            </w:tcBorders>
            <w:shd w:val="clear" w:color="auto" w:fill="auto"/>
            <w:noWrap/>
            <w:vAlign w:val="bottom"/>
            <w:hideMark/>
          </w:tcPr>
          <w:p w14:paraId="4E2C6CA4" w14:textId="77777777" w:rsidR="0038271C" w:rsidRPr="0038271C" w:rsidRDefault="0038271C" w:rsidP="0038271C">
            <w:pPr>
              <w:spacing w:after="0" w:line="240" w:lineRule="auto"/>
              <w:jc w:val="right"/>
              <w:rPr>
                <w:rFonts w:eastAsia="Times New Roman" w:cs="Calibri"/>
                <w:color w:val="000000"/>
                <w:lang w:eastAsia="hu-HU"/>
              </w:rPr>
            </w:pPr>
            <w:r w:rsidRPr="0038271C">
              <w:rPr>
                <w:rFonts w:eastAsia="Times New Roman" w:cs="Calibri"/>
                <w:color w:val="000000"/>
                <w:lang w:eastAsia="hu-HU"/>
              </w:rPr>
              <w:t>396 806</w:t>
            </w:r>
          </w:p>
        </w:tc>
        <w:tc>
          <w:tcPr>
            <w:tcW w:w="1134" w:type="dxa"/>
            <w:tcBorders>
              <w:top w:val="nil"/>
              <w:left w:val="nil"/>
              <w:bottom w:val="single" w:sz="4" w:space="0" w:color="auto"/>
              <w:right w:val="single" w:sz="4" w:space="0" w:color="auto"/>
            </w:tcBorders>
            <w:shd w:val="clear" w:color="auto" w:fill="auto"/>
            <w:noWrap/>
            <w:vAlign w:val="bottom"/>
            <w:hideMark/>
          </w:tcPr>
          <w:p w14:paraId="1950BCD4" w14:textId="2CB9D598" w:rsidR="0038271C" w:rsidRPr="00664F51" w:rsidRDefault="00691138" w:rsidP="0038271C">
            <w:pPr>
              <w:spacing w:after="0" w:line="240" w:lineRule="auto"/>
              <w:jc w:val="right"/>
              <w:rPr>
                <w:rFonts w:eastAsia="Times New Roman" w:cs="Calibri"/>
                <w:b/>
                <w:color w:val="000000"/>
                <w:lang w:eastAsia="hu-HU"/>
              </w:rPr>
            </w:pPr>
            <w:r w:rsidRPr="00664F51">
              <w:rPr>
                <w:rFonts w:eastAsia="Times New Roman" w:cs="Calibri"/>
                <w:b/>
                <w:color w:val="000000"/>
                <w:lang w:eastAsia="hu-HU"/>
              </w:rPr>
              <w:t>285</w:t>
            </w:r>
            <w:r w:rsidR="00D74963" w:rsidRPr="00664F51">
              <w:rPr>
                <w:rFonts w:eastAsia="Times New Roman" w:cs="Calibri"/>
                <w:b/>
                <w:color w:val="000000"/>
                <w:lang w:eastAsia="hu-HU"/>
              </w:rPr>
              <w:t>.</w:t>
            </w:r>
            <w:r w:rsidRPr="00664F51">
              <w:rPr>
                <w:rFonts w:eastAsia="Times New Roman" w:cs="Calibri"/>
                <w:b/>
                <w:color w:val="000000"/>
                <w:lang w:eastAsia="hu-HU"/>
              </w:rPr>
              <w:t>500</w:t>
            </w:r>
          </w:p>
        </w:tc>
      </w:tr>
    </w:tbl>
    <w:p w14:paraId="79E3A206" w14:textId="77777777" w:rsidR="0038271C" w:rsidRDefault="0038271C"/>
    <w:p w14:paraId="4346F01D" w14:textId="73613ECB" w:rsidR="00E93828" w:rsidRDefault="00D74963">
      <w:pPr>
        <w:rPr>
          <w:b/>
        </w:rPr>
      </w:pPr>
      <w:r w:rsidRPr="00D74963">
        <w:rPr>
          <w:b/>
        </w:rPr>
        <w:t xml:space="preserve">5. sz. tábla: Kiút árbevétele </w:t>
      </w:r>
      <w:r>
        <w:rPr>
          <w:b/>
        </w:rPr>
        <w:t>2018</w:t>
      </w:r>
    </w:p>
    <w:p w14:paraId="4F3FC207" w14:textId="4BA14662" w:rsidR="00D74963" w:rsidRPr="00D74963" w:rsidRDefault="00D74963">
      <w:r w:rsidRPr="00D74963">
        <w:t>A Kiútprogram a felvásárolt ubork</w:t>
      </w:r>
      <w:r w:rsidR="00F971E9">
        <w:t>át</w:t>
      </w:r>
      <w:r w:rsidR="00DC0806">
        <w:t xml:space="preserve"> </w:t>
      </w:r>
      <w:r w:rsidR="00F971E9">
        <w:t xml:space="preserve">a </w:t>
      </w:r>
      <w:r w:rsidR="0090112C">
        <w:t>Zöldség-Fruct Kft</w:t>
      </w:r>
      <w:r w:rsidR="00F971E9">
        <w:t xml:space="preserve">-nek értékesíti már a negyedik éve, minden évben kialkudott ár szerint. </w:t>
      </w:r>
      <w:r w:rsidR="00D44F7C">
        <w:t xml:space="preserve">2018-ban uborkából a </w:t>
      </w:r>
      <w:r w:rsidR="007D0A0E">
        <w:t xml:space="preserve">termelőknek kifizetett </w:t>
      </w:r>
      <w:r w:rsidR="00D44F7C">
        <w:t>nettó árbevétel könyv szerint 41.</w:t>
      </w:r>
      <w:r w:rsidR="007D0A0E">
        <w:t xml:space="preserve">619 </w:t>
      </w:r>
      <w:r w:rsidR="00D44F7C">
        <w:t xml:space="preserve">Ft volt. </w:t>
      </w:r>
    </w:p>
    <w:tbl>
      <w:tblPr>
        <w:tblW w:w="6663" w:type="dxa"/>
        <w:tblInd w:w="-5" w:type="dxa"/>
        <w:tblLayout w:type="fixed"/>
        <w:tblCellMar>
          <w:left w:w="70" w:type="dxa"/>
          <w:right w:w="70" w:type="dxa"/>
        </w:tblCellMar>
        <w:tblLook w:val="04A0" w:firstRow="1" w:lastRow="0" w:firstColumn="1" w:lastColumn="0" w:noHBand="0" w:noVBand="1"/>
      </w:tblPr>
      <w:tblGrid>
        <w:gridCol w:w="709"/>
        <w:gridCol w:w="4111"/>
        <w:gridCol w:w="1843"/>
      </w:tblGrid>
      <w:tr w:rsidR="00AB71DE" w:rsidRPr="00EE10DA" w14:paraId="6502A999" w14:textId="4A163D67" w:rsidTr="00CA37BA">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08F5B" w14:textId="77777777" w:rsidR="00AB71DE" w:rsidRPr="00EE10DA" w:rsidRDefault="00AB71DE" w:rsidP="00E055FD">
            <w:pPr>
              <w:spacing w:after="0" w:line="240" w:lineRule="auto"/>
              <w:rPr>
                <w:rFonts w:asciiTheme="minorHAnsi" w:eastAsia="Times New Roman" w:hAnsiTheme="minorHAnsi" w:cstheme="minorHAnsi"/>
                <w:bCs/>
                <w:color w:val="000000"/>
                <w:sz w:val="20"/>
                <w:szCs w:val="20"/>
                <w:lang w:eastAsia="hu-HU"/>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7668675A" w14:textId="77777777" w:rsidR="00AB71DE" w:rsidRDefault="00AB71DE" w:rsidP="00E055FD">
            <w:pPr>
              <w:spacing w:after="0" w:line="240" w:lineRule="auto"/>
              <w:rPr>
                <w:rFonts w:asciiTheme="minorHAnsi" w:eastAsia="Times New Roman" w:hAnsiTheme="minorHAnsi" w:cstheme="minorHAnsi"/>
                <w:color w:val="000000"/>
                <w:sz w:val="20"/>
                <w:szCs w:val="20"/>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BD4B68" w14:textId="4DF9E006" w:rsidR="00AB71DE" w:rsidRDefault="00AB71DE" w:rsidP="0038271C">
            <w:pPr>
              <w:spacing w:after="0" w:line="240" w:lineRule="auto"/>
              <w:jc w:val="center"/>
              <w:rPr>
                <w:rFonts w:asciiTheme="minorHAnsi" w:eastAsia="Times New Roman" w:hAnsiTheme="minorHAnsi" w:cstheme="minorHAnsi"/>
                <w:color w:val="000000"/>
                <w:sz w:val="20"/>
                <w:szCs w:val="20"/>
                <w:lang w:eastAsia="hu-HU"/>
              </w:rPr>
            </w:pPr>
            <w:r w:rsidRPr="00094B56">
              <w:rPr>
                <w:rFonts w:asciiTheme="minorHAnsi" w:eastAsia="Times New Roman" w:hAnsiTheme="minorHAnsi" w:cstheme="minorHAnsi"/>
                <w:color w:val="000000"/>
                <w:sz w:val="20"/>
                <w:szCs w:val="20"/>
                <w:lang w:eastAsia="hu-HU"/>
              </w:rPr>
              <w:t>nettó ár</w:t>
            </w:r>
          </w:p>
        </w:tc>
      </w:tr>
      <w:tr w:rsidR="00AB71DE" w:rsidRPr="00EE10DA" w14:paraId="7AE19FA1" w14:textId="411C7ADD" w:rsidTr="00AB71DE">
        <w:trPr>
          <w:trHeight w:val="288"/>
        </w:trPr>
        <w:tc>
          <w:tcPr>
            <w:tcW w:w="709" w:type="dxa"/>
            <w:tcBorders>
              <w:top w:val="nil"/>
              <w:left w:val="single" w:sz="4" w:space="0" w:color="auto"/>
              <w:bottom w:val="single" w:sz="4" w:space="0" w:color="auto"/>
              <w:right w:val="single" w:sz="4" w:space="0" w:color="auto"/>
            </w:tcBorders>
            <w:shd w:val="clear" w:color="9999FF" w:fill="FFFFFF"/>
            <w:noWrap/>
            <w:vAlign w:val="center"/>
          </w:tcPr>
          <w:p w14:paraId="76A5E7A7" w14:textId="53FAF2E7" w:rsidR="00AB71DE" w:rsidRPr="0047178B" w:rsidRDefault="00AB71DE" w:rsidP="0047178B">
            <w:pPr>
              <w:spacing w:after="0" w:line="240" w:lineRule="auto"/>
              <w:rPr>
                <w:rFonts w:asciiTheme="minorHAnsi" w:eastAsia="Times New Roman" w:hAnsiTheme="minorHAnsi" w:cstheme="minorHAnsi"/>
                <w:bCs/>
                <w:color w:val="000000"/>
                <w:sz w:val="20"/>
                <w:szCs w:val="20"/>
                <w:lang w:eastAsia="hu-HU"/>
              </w:rPr>
            </w:pPr>
          </w:p>
        </w:tc>
        <w:tc>
          <w:tcPr>
            <w:tcW w:w="4111" w:type="dxa"/>
            <w:tcBorders>
              <w:top w:val="nil"/>
              <w:left w:val="nil"/>
              <w:bottom w:val="single" w:sz="4" w:space="0" w:color="auto"/>
              <w:right w:val="single" w:sz="4" w:space="0" w:color="auto"/>
            </w:tcBorders>
            <w:shd w:val="clear" w:color="9999FF" w:fill="FFFFFF"/>
            <w:noWrap/>
            <w:vAlign w:val="center"/>
          </w:tcPr>
          <w:p w14:paraId="55B4D865" w14:textId="1374CF45" w:rsidR="00AB71DE" w:rsidRPr="00EE10DA" w:rsidRDefault="00AB71DE" w:rsidP="00094B56">
            <w:pPr>
              <w:spacing w:after="0" w:line="240" w:lineRule="auto"/>
              <w:rPr>
                <w:rFonts w:asciiTheme="minorHAnsi" w:eastAsia="Times New Roman" w:hAnsiTheme="minorHAnsi" w:cstheme="minorHAnsi"/>
                <w:color w:val="000000"/>
                <w:sz w:val="20"/>
                <w:szCs w:val="20"/>
                <w:lang w:eastAsia="hu-HU"/>
              </w:rPr>
            </w:pPr>
            <w:r>
              <w:rPr>
                <w:rFonts w:asciiTheme="minorHAnsi" w:eastAsia="Times New Roman" w:hAnsiTheme="minorHAnsi" w:cstheme="minorHAnsi"/>
                <w:color w:val="000000"/>
                <w:sz w:val="20"/>
                <w:szCs w:val="20"/>
                <w:lang w:eastAsia="hu-HU"/>
              </w:rPr>
              <w:t>Uborka nettó felvásárlási ára (elabe)</w:t>
            </w:r>
          </w:p>
        </w:tc>
        <w:tc>
          <w:tcPr>
            <w:tcW w:w="1843" w:type="dxa"/>
            <w:tcBorders>
              <w:top w:val="nil"/>
              <w:left w:val="single" w:sz="4" w:space="0" w:color="auto"/>
              <w:bottom w:val="single" w:sz="4" w:space="0" w:color="auto"/>
              <w:right w:val="single" w:sz="4" w:space="0" w:color="auto"/>
            </w:tcBorders>
            <w:shd w:val="clear" w:color="948A54" w:fill="FFFFFF"/>
          </w:tcPr>
          <w:p w14:paraId="2F6CC581" w14:textId="4D3CE711" w:rsidR="00AB71DE" w:rsidRDefault="00AB71DE" w:rsidP="00094B56">
            <w:pPr>
              <w:spacing w:after="0" w:line="240" w:lineRule="auto"/>
              <w:jc w:val="center"/>
              <w:rPr>
                <w:rFonts w:asciiTheme="minorHAnsi" w:eastAsia="Times New Roman" w:hAnsiTheme="minorHAnsi" w:cstheme="minorHAnsi"/>
                <w:color w:val="000000"/>
                <w:sz w:val="20"/>
                <w:szCs w:val="20"/>
                <w:lang w:eastAsia="hu-HU"/>
              </w:rPr>
            </w:pPr>
            <w:r>
              <w:rPr>
                <w:rFonts w:asciiTheme="minorHAnsi" w:eastAsia="Times New Roman" w:hAnsiTheme="minorHAnsi" w:cstheme="minorHAnsi"/>
                <w:color w:val="000000"/>
                <w:sz w:val="20"/>
                <w:szCs w:val="20"/>
                <w:lang w:eastAsia="hu-HU"/>
              </w:rPr>
              <w:t>41.619 eFt</w:t>
            </w:r>
          </w:p>
        </w:tc>
      </w:tr>
      <w:tr w:rsidR="00AB71DE" w:rsidRPr="00EE10DA" w14:paraId="68CAC1B7" w14:textId="79169E63" w:rsidTr="00AB71DE">
        <w:trPr>
          <w:trHeight w:val="288"/>
        </w:trPr>
        <w:tc>
          <w:tcPr>
            <w:tcW w:w="709" w:type="dxa"/>
            <w:tcBorders>
              <w:top w:val="nil"/>
              <w:left w:val="single" w:sz="4" w:space="0" w:color="auto"/>
              <w:bottom w:val="single" w:sz="4" w:space="0" w:color="auto"/>
              <w:right w:val="single" w:sz="4" w:space="0" w:color="auto"/>
            </w:tcBorders>
            <w:shd w:val="clear" w:color="9999FF" w:fill="FFFFFF"/>
            <w:noWrap/>
            <w:vAlign w:val="center"/>
          </w:tcPr>
          <w:p w14:paraId="7A141DA7" w14:textId="769B27EF" w:rsidR="00AB71DE" w:rsidRPr="00EE10DA" w:rsidRDefault="00AB71DE" w:rsidP="00653BB8">
            <w:pPr>
              <w:spacing w:after="0" w:line="240" w:lineRule="auto"/>
              <w:rPr>
                <w:rFonts w:asciiTheme="minorHAnsi" w:eastAsia="Times New Roman" w:hAnsiTheme="minorHAnsi" w:cstheme="minorHAnsi"/>
                <w:bCs/>
                <w:color w:val="000000"/>
                <w:sz w:val="20"/>
                <w:szCs w:val="20"/>
                <w:lang w:eastAsia="hu-HU"/>
              </w:rPr>
            </w:pPr>
          </w:p>
        </w:tc>
        <w:tc>
          <w:tcPr>
            <w:tcW w:w="4111" w:type="dxa"/>
            <w:tcBorders>
              <w:top w:val="nil"/>
              <w:left w:val="nil"/>
              <w:bottom w:val="single" w:sz="4" w:space="0" w:color="auto"/>
              <w:right w:val="single" w:sz="4" w:space="0" w:color="auto"/>
            </w:tcBorders>
            <w:shd w:val="clear" w:color="9999FF" w:fill="FFFFFF"/>
            <w:noWrap/>
            <w:vAlign w:val="center"/>
          </w:tcPr>
          <w:p w14:paraId="70C29629" w14:textId="3C1CDC45" w:rsidR="00AB71DE" w:rsidRPr="00642D8F" w:rsidRDefault="00AB71DE" w:rsidP="00653BB8">
            <w:pPr>
              <w:spacing w:after="0" w:line="240" w:lineRule="auto"/>
              <w:rPr>
                <w:rFonts w:asciiTheme="minorHAnsi" w:eastAsia="Times New Roman" w:hAnsiTheme="minorHAnsi" w:cstheme="minorHAnsi"/>
                <w:i/>
                <w:color w:val="000000"/>
                <w:sz w:val="20"/>
                <w:szCs w:val="20"/>
                <w:lang w:eastAsia="hu-HU"/>
              </w:rPr>
            </w:pPr>
            <w:r w:rsidRPr="00642D8F">
              <w:rPr>
                <w:rFonts w:asciiTheme="minorHAnsi" w:eastAsia="Times New Roman" w:hAnsiTheme="minorHAnsi" w:cstheme="minorHAnsi"/>
                <w:i/>
                <w:color w:val="000000"/>
                <w:sz w:val="20"/>
                <w:szCs w:val="20"/>
                <w:lang w:eastAsia="hu-HU"/>
              </w:rPr>
              <w:t>ebből felvásárlói díj</w:t>
            </w:r>
          </w:p>
        </w:tc>
        <w:tc>
          <w:tcPr>
            <w:tcW w:w="1843" w:type="dxa"/>
            <w:tcBorders>
              <w:top w:val="nil"/>
              <w:left w:val="single" w:sz="4" w:space="0" w:color="auto"/>
              <w:bottom w:val="single" w:sz="4" w:space="0" w:color="auto"/>
              <w:right w:val="single" w:sz="4" w:space="0" w:color="auto"/>
            </w:tcBorders>
            <w:shd w:val="clear" w:color="948A54" w:fill="FFFFFF"/>
          </w:tcPr>
          <w:p w14:paraId="43ECEC54" w14:textId="306D325D" w:rsidR="00AB71DE" w:rsidRPr="00642D8F" w:rsidRDefault="00AB71DE" w:rsidP="00642D8F">
            <w:pPr>
              <w:spacing w:after="0" w:line="240" w:lineRule="auto"/>
              <w:jc w:val="center"/>
              <w:rPr>
                <w:rFonts w:asciiTheme="minorHAnsi" w:eastAsia="Times New Roman" w:hAnsiTheme="minorHAnsi" w:cstheme="minorHAnsi"/>
                <w:i/>
                <w:color w:val="000000"/>
                <w:sz w:val="20"/>
                <w:szCs w:val="20"/>
                <w:lang w:eastAsia="hu-HU"/>
              </w:rPr>
            </w:pPr>
            <w:r w:rsidRPr="00642D8F">
              <w:rPr>
                <w:rFonts w:asciiTheme="minorHAnsi" w:eastAsia="Times New Roman" w:hAnsiTheme="minorHAnsi" w:cstheme="minorHAnsi"/>
                <w:i/>
                <w:color w:val="000000"/>
                <w:sz w:val="20"/>
                <w:szCs w:val="20"/>
                <w:lang w:eastAsia="hu-HU"/>
              </w:rPr>
              <w:t>1.846 eFt</w:t>
            </w:r>
          </w:p>
        </w:tc>
      </w:tr>
      <w:tr w:rsidR="00AB71DE" w:rsidRPr="00094B56" w14:paraId="39447154" w14:textId="77777777" w:rsidTr="00AB71DE">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88FDB" w14:textId="77777777" w:rsidR="00AB71DE" w:rsidRPr="00094B56" w:rsidRDefault="00AB71DE" w:rsidP="00653BB8">
            <w:pPr>
              <w:spacing w:after="0" w:line="240" w:lineRule="auto"/>
              <w:rPr>
                <w:rFonts w:asciiTheme="minorHAnsi" w:eastAsia="Times New Roman" w:hAnsiTheme="minorHAnsi" w:cstheme="minorHAnsi"/>
                <w:color w:val="000000"/>
                <w:sz w:val="20"/>
                <w:szCs w:val="20"/>
                <w:lang w:eastAsia="hu-HU"/>
              </w:rPr>
            </w:pPr>
          </w:p>
        </w:tc>
        <w:tc>
          <w:tcPr>
            <w:tcW w:w="4111" w:type="dxa"/>
            <w:tcBorders>
              <w:top w:val="single" w:sz="4" w:space="0" w:color="auto"/>
              <w:left w:val="nil"/>
              <w:bottom w:val="single" w:sz="4" w:space="0" w:color="auto"/>
              <w:right w:val="single" w:sz="4" w:space="0" w:color="auto"/>
            </w:tcBorders>
            <w:shd w:val="clear" w:color="F2F2F2" w:fill="FFFFFF"/>
            <w:noWrap/>
            <w:vAlign w:val="center"/>
          </w:tcPr>
          <w:p w14:paraId="3023CA88" w14:textId="68CE592B" w:rsidR="00AB71DE" w:rsidRPr="00642D8F" w:rsidRDefault="00AB71DE" w:rsidP="00653BB8">
            <w:pPr>
              <w:spacing w:after="0" w:line="240" w:lineRule="auto"/>
              <w:rPr>
                <w:rFonts w:asciiTheme="minorHAnsi" w:eastAsia="Times New Roman" w:hAnsiTheme="minorHAnsi" w:cstheme="minorHAnsi"/>
                <w:bCs/>
                <w:i/>
                <w:color w:val="000000"/>
                <w:sz w:val="20"/>
                <w:szCs w:val="20"/>
                <w:lang w:eastAsia="hu-HU"/>
              </w:rPr>
            </w:pPr>
            <w:r>
              <w:rPr>
                <w:rFonts w:asciiTheme="minorHAnsi" w:eastAsia="Times New Roman" w:hAnsiTheme="minorHAnsi" w:cstheme="minorHAnsi"/>
                <w:bCs/>
                <w:i/>
                <w:color w:val="000000"/>
                <w:sz w:val="20"/>
                <w:szCs w:val="20"/>
                <w:lang w:eastAsia="hu-HU"/>
              </w:rPr>
              <w:t xml:space="preserve">  </w:t>
            </w:r>
            <w:r w:rsidRPr="00642D8F">
              <w:rPr>
                <w:rFonts w:asciiTheme="minorHAnsi" w:eastAsia="Times New Roman" w:hAnsiTheme="minorHAnsi" w:cstheme="minorHAnsi"/>
                <w:bCs/>
                <w:i/>
                <w:color w:val="000000"/>
                <w:sz w:val="20"/>
                <w:szCs w:val="20"/>
                <w:lang w:eastAsia="hu-HU"/>
              </w:rPr>
              <w:t>Bodroghalom önk.</w:t>
            </w:r>
          </w:p>
        </w:tc>
        <w:tc>
          <w:tcPr>
            <w:tcW w:w="1843" w:type="dxa"/>
            <w:tcBorders>
              <w:top w:val="single" w:sz="4" w:space="0" w:color="auto"/>
              <w:left w:val="single" w:sz="4" w:space="0" w:color="auto"/>
              <w:bottom w:val="single" w:sz="4" w:space="0" w:color="auto"/>
              <w:right w:val="single" w:sz="4" w:space="0" w:color="auto"/>
            </w:tcBorders>
          </w:tcPr>
          <w:p w14:paraId="07458B07" w14:textId="5D2E6BE2" w:rsidR="00AB71DE" w:rsidRPr="00642D8F" w:rsidRDefault="00AB71DE" w:rsidP="00094B56">
            <w:pPr>
              <w:spacing w:after="0" w:line="240" w:lineRule="auto"/>
              <w:jc w:val="center"/>
              <w:rPr>
                <w:rFonts w:asciiTheme="minorHAnsi" w:eastAsia="Times New Roman" w:hAnsiTheme="minorHAnsi" w:cstheme="minorHAnsi"/>
                <w:bCs/>
                <w:i/>
                <w:color w:val="000000"/>
                <w:sz w:val="20"/>
                <w:szCs w:val="20"/>
                <w:lang w:eastAsia="hu-HU"/>
              </w:rPr>
            </w:pPr>
            <w:r w:rsidRPr="00642D8F">
              <w:rPr>
                <w:rFonts w:asciiTheme="minorHAnsi" w:eastAsia="Times New Roman" w:hAnsiTheme="minorHAnsi" w:cstheme="minorHAnsi"/>
                <w:bCs/>
                <w:i/>
                <w:color w:val="000000"/>
                <w:sz w:val="20"/>
                <w:szCs w:val="20"/>
                <w:lang w:eastAsia="hu-HU"/>
              </w:rPr>
              <w:t>800 eFt</w:t>
            </w:r>
          </w:p>
        </w:tc>
      </w:tr>
      <w:tr w:rsidR="00AB71DE" w:rsidRPr="00094B56" w14:paraId="169E73E8" w14:textId="5C2B82F0" w:rsidTr="00AB71DE">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B5878" w14:textId="5D457922" w:rsidR="00AB71DE" w:rsidRPr="00094B56" w:rsidRDefault="00AB71DE" w:rsidP="00653BB8">
            <w:pPr>
              <w:spacing w:after="0" w:line="240" w:lineRule="auto"/>
              <w:rPr>
                <w:rFonts w:asciiTheme="minorHAnsi" w:eastAsia="Times New Roman" w:hAnsiTheme="minorHAnsi" w:cstheme="minorHAnsi"/>
                <w:color w:val="000000"/>
                <w:sz w:val="20"/>
                <w:szCs w:val="20"/>
                <w:lang w:eastAsia="hu-HU"/>
              </w:rPr>
            </w:pPr>
          </w:p>
        </w:tc>
        <w:tc>
          <w:tcPr>
            <w:tcW w:w="4111" w:type="dxa"/>
            <w:tcBorders>
              <w:top w:val="single" w:sz="4" w:space="0" w:color="auto"/>
              <w:left w:val="nil"/>
              <w:bottom w:val="single" w:sz="4" w:space="0" w:color="auto"/>
              <w:right w:val="single" w:sz="4" w:space="0" w:color="auto"/>
            </w:tcBorders>
            <w:shd w:val="clear" w:color="F2F2F2" w:fill="FFFFFF"/>
            <w:noWrap/>
            <w:vAlign w:val="center"/>
          </w:tcPr>
          <w:p w14:paraId="225DC4BE" w14:textId="2ECC6C3D" w:rsidR="00AB71DE" w:rsidRPr="00094B56" w:rsidRDefault="00AB71DE" w:rsidP="00D74963">
            <w:pPr>
              <w:spacing w:after="0" w:line="240" w:lineRule="auto"/>
              <w:rPr>
                <w:rFonts w:asciiTheme="minorHAnsi" w:eastAsia="Times New Roman" w:hAnsiTheme="minorHAnsi" w:cstheme="minorHAnsi"/>
                <w:bCs/>
                <w:color w:val="000000"/>
                <w:sz w:val="20"/>
                <w:szCs w:val="20"/>
                <w:lang w:eastAsia="hu-HU"/>
              </w:rPr>
            </w:pPr>
            <w:r>
              <w:rPr>
                <w:rFonts w:asciiTheme="minorHAnsi" w:eastAsia="Times New Roman" w:hAnsiTheme="minorHAnsi" w:cstheme="minorHAnsi"/>
                <w:bCs/>
                <w:color w:val="000000"/>
                <w:sz w:val="20"/>
                <w:szCs w:val="20"/>
                <w:lang w:eastAsia="hu-HU"/>
              </w:rPr>
              <w:t>K</w:t>
            </w:r>
            <w:r w:rsidRPr="00094B56">
              <w:rPr>
                <w:rFonts w:asciiTheme="minorHAnsi" w:eastAsia="Times New Roman" w:hAnsiTheme="minorHAnsi" w:cstheme="minorHAnsi"/>
                <w:bCs/>
                <w:color w:val="000000"/>
                <w:sz w:val="20"/>
                <w:szCs w:val="20"/>
                <w:lang w:eastAsia="hu-HU"/>
              </w:rPr>
              <w:t xml:space="preserve">iút árbevétele uborkából </w:t>
            </w:r>
          </w:p>
        </w:tc>
        <w:tc>
          <w:tcPr>
            <w:tcW w:w="1843" w:type="dxa"/>
            <w:tcBorders>
              <w:top w:val="single" w:sz="4" w:space="0" w:color="auto"/>
              <w:left w:val="single" w:sz="4" w:space="0" w:color="auto"/>
              <w:bottom w:val="single" w:sz="4" w:space="0" w:color="auto"/>
              <w:right w:val="single" w:sz="4" w:space="0" w:color="auto"/>
            </w:tcBorders>
          </w:tcPr>
          <w:p w14:paraId="390F2F83" w14:textId="32873664" w:rsidR="00AB71DE" w:rsidRPr="00094B56" w:rsidRDefault="00AB71DE" w:rsidP="00094B56">
            <w:pPr>
              <w:spacing w:after="0" w:line="240" w:lineRule="auto"/>
              <w:jc w:val="center"/>
              <w:rPr>
                <w:rFonts w:asciiTheme="minorHAnsi" w:eastAsia="Times New Roman" w:hAnsiTheme="minorHAnsi" w:cstheme="minorHAnsi"/>
                <w:bCs/>
                <w:color w:val="000000"/>
                <w:sz w:val="20"/>
                <w:szCs w:val="20"/>
                <w:lang w:eastAsia="hu-HU"/>
              </w:rPr>
            </w:pPr>
            <w:r w:rsidRPr="00094B56">
              <w:rPr>
                <w:rFonts w:asciiTheme="minorHAnsi" w:eastAsia="Times New Roman" w:hAnsiTheme="minorHAnsi" w:cstheme="minorHAnsi"/>
                <w:bCs/>
                <w:color w:val="000000"/>
                <w:sz w:val="20"/>
                <w:szCs w:val="20"/>
                <w:lang w:eastAsia="hu-HU"/>
              </w:rPr>
              <w:t>43.899 eFt</w:t>
            </w:r>
          </w:p>
        </w:tc>
      </w:tr>
      <w:tr w:rsidR="00AB71DE" w:rsidRPr="00094B56" w14:paraId="140B6140" w14:textId="37E146F9" w:rsidTr="00AB71DE">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B2D91" w14:textId="4D44F8CC" w:rsidR="00AB71DE" w:rsidRPr="00094B56" w:rsidRDefault="00AB71DE" w:rsidP="00653BB8">
            <w:pPr>
              <w:spacing w:after="0" w:line="240" w:lineRule="auto"/>
              <w:rPr>
                <w:rFonts w:asciiTheme="minorHAnsi" w:eastAsia="Times New Roman" w:hAnsiTheme="minorHAnsi" w:cstheme="minorHAnsi"/>
                <w:color w:val="000000"/>
                <w:sz w:val="20"/>
                <w:szCs w:val="20"/>
                <w:lang w:eastAsia="hu-HU"/>
              </w:rPr>
            </w:pPr>
          </w:p>
        </w:tc>
        <w:tc>
          <w:tcPr>
            <w:tcW w:w="4111" w:type="dxa"/>
            <w:tcBorders>
              <w:top w:val="single" w:sz="4" w:space="0" w:color="auto"/>
              <w:left w:val="nil"/>
              <w:bottom w:val="single" w:sz="4" w:space="0" w:color="auto"/>
              <w:right w:val="single" w:sz="4" w:space="0" w:color="auto"/>
            </w:tcBorders>
            <w:shd w:val="clear" w:color="F2F2F2" w:fill="FFFFFF"/>
            <w:noWrap/>
            <w:vAlign w:val="center"/>
          </w:tcPr>
          <w:p w14:paraId="766FEA71" w14:textId="0B897DB7" w:rsidR="00AB71DE" w:rsidRPr="00094B56" w:rsidRDefault="00AB71DE" w:rsidP="00653BB8">
            <w:pPr>
              <w:spacing w:after="0" w:line="240" w:lineRule="auto"/>
              <w:rPr>
                <w:rFonts w:asciiTheme="minorHAnsi" w:eastAsia="Times New Roman" w:hAnsiTheme="minorHAnsi" w:cstheme="minorHAnsi"/>
                <w:bCs/>
                <w:color w:val="000000"/>
                <w:sz w:val="20"/>
                <w:szCs w:val="20"/>
                <w:lang w:eastAsia="hu-HU"/>
              </w:rPr>
            </w:pPr>
            <w:r w:rsidRPr="00094B56">
              <w:rPr>
                <w:rFonts w:asciiTheme="minorHAnsi" w:eastAsia="Times New Roman" w:hAnsiTheme="minorHAnsi" w:cstheme="minorHAnsi"/>
                <w:bCs/>
                <w:color w:val="000000"/>
                <w:sz w:val="20"/>
                <w:szCs w:val="20"/>
                <w:lang w:eastAsia="hu-HU"/>
              </w:rPr>
              <w:t>különbözet</w:t>
            </w:r>
          </w:p>
        </w:tc>
        <w:tc>
          <w:tcPr>
            <w:tcW w:w="1843" w:type="dxa"/>
            <w:tcBorders>
              <w:top w:val="single" w:sz="4" w:space="0" w:color="auto"/>
              <w:left w:val="single" w:sz="4" w:space="0" w:color="auto"/>
              <w:bottom w:val="single" w:sz="4" w:space="0" w:color="auto"/>
              <w:right w:val="single" w:sz="4" w:space="0" w:color="auto"/>
            </w:tcBorders>
          </w:tcPr>
          <w:p w14:paraId="0B493F3B" w14:textId="5BC54C47" w:rsidR="00AB71DE" w:rsidRPr="00094B56" w:rsidRDefault="00AB71DE" w:rsidP="00094B56">
            <w:pPr>
              <w:spacing w:after="0" w:line="240" w:lineRule="auto"/>
              <w:jc w:val="center"/>
              <w:rPr>
                <w:rFonts w:asciiTheme="minorHAnsi" w:eastAsia="Times New Roman" w:hAnsiTheme="minorHAnsi" w:cstheme="minorHAnsi"/>
                <w:bCs/>
                <w:color w:val="000000"/>
                <w:sz w:val="20"/>
                <w:szCs w:val="20"/>
                <w:lang w:eastAsia="hu-HU"/>
              </w:rPr>
            </w:pPr>
            <w:r w:rsidRPr="00094B56">
              <w:rPr>
                <w:rFonts w:asciiTheme="minorHAnsi" w:eastAsia="Times New Roman" w:hAnsiTheme="minorHAnsi" w:cstheme="minorHAnsi"/>
                <w:bCs/>
                <w:color w:val="000000"/>
                <w:sz w:val="20"/>
                <w:szCs w:val="20"/>
                <w:lang w:eastAsia="hu-HU"/>
              </w:rPr>
              <w:t>2.280</w:t>
            </w:r>
            <w:r>
              <w:rPr>
                <w:rFonts w:asciiTheme="minorHAnsi" w:eastAsia="Times New Roman" w:hAnsiTheme="minorHAnsi" w:cstheme="minorHAnsi"/>
                <w:bCs/>
                <w:color w:val="000000"/>
                <w:sz w:val="20"/>
                <w:szCs w:val="20"/>
                <w:lang w:eastAsia="hu-HU"/>
              </w:rPr>
              <w:t xml:space="preserve"> eFt</w:t>
            </w:r>
          </w:p>
        </w:tc>
      </w:tr>
    </w:tbl>
    <w:p w14:paraId="0E60E592" w14:textId="77777777" w:rsidR="0085557C" w:rsidRDefault="0085557C" w:rsidP="001F443A">
      <w:pPr>
        <w:pStyle w:val="Listaszerbekezds"/>
        <w:ind w:left="48"/>
        <w:rPr>
          <w:rFonts w:asciiTheme="minorHAnsi" w:hAnsiTheme="minorHAnsi" w:cstheme="minorHAnsi"/>
          <w:b/>
          <w:sz w:val="20"/>
          <w:szCs w:val="20"/>
        </w:rPr>
      </w:pPr>
    </w:p>
    <w:p w14:paraId="306AF8E2" w14:textId="6899CEBC" w:rsidR="001F443A" w:rsidRPr="005F63B3" w:rsidRDefault="0085557C" w:rsidP="005B63B2">
      <w:pPr>
        <w:pStyle w:val="Listaszerbekezds"/>
        <w:numPr>
          <w:ilvl w:val="1"/>
          <w:numId w:val="5"/>
        </w:numPr>
        <w:rPr>
          <w:rFonts w:asciiTheme="minorHAnsi" w:hAnsiTheme="minorHAnsi" w:cstheme="minorHAnsi"/>
          <w:b/>
          <w:sz w:val="24"/>
          <w:szCs w:val="24"/>
        </w:rPr>
      </w:pPr>
      <w:r w:rsidRPr="005F63B3">
        <w:rPr>
          <w:rFonts w:asciiTheme="minorHAnsi" w:hAnsiTheme="minorHAnsi" w:cstheme="minorHAnsi"/>
          <w:b/>
          <w:sz w:val="24"/>
          <w:szCs w:val="24"/>
        </w:rPr>
        <w:t xml:space="preserve">A </w:t>
      </w:r>
      <w:r w:rsidR="006675FC" w:rsidRPr="005F63B3">
        <w:rPr>
          <w:rFonts w:asciiTheme="minorHAnsi" w:hAnsiTheme="minorHAnsi" w:cstheme="minorHAnsi"/>
          <w:b/>
          <w:sz w:val="24"/>
          <w:szCs w:val="24"/>
        </w:rPr>
        <w:t>termelés finanszírozása</w:t>
      </w:r>
    </w:p>
    <w:p w14:paraId="36F49E36" w14:textId="7F2283D7" w:rsidR="001535F6" w:rsidRDefault="00204DAB" w:rsidP="001535F6">
      <w:pPr>
        <w:rPr>
          <w:rFonts w:asciiTheme="minorHAnsi" w:hAnsiTheme="minorHAnsi" w:cstheme="minorHAnsi"/>
        </w:rPr>
      </w:pPr>
      <w:r w:rsidRPr="00272D18">
        <w:rPr>
          <w:rFonts w:asciiTheme="minorHAnsi" w:hAnsiTheme="minorHAnsi" w:cstheme="minorHAnsi"/>
        </w:rPr>
        <w:t xml:space="preserve">A Kiútprogram ebben az évben is megfinanszírozta a </w:t>
      </w:r>
      <w:r w:rsidR="0054001D" w:rsidRPr="00272D18">
        <w:rPr>
          <w:rFonts w:asciiTheme="minorHAnsi" w:hAnsiTheme="minorHAnsi" w:cstheme="minorHAnsi"/>
        </w:rPr>
        <w:t>K</w:t>
      </w:r>
      <w:r w:rsidRPr="00272D18">
        <w:rPr>
          <w:rFonts w:asciiTheme="minorHAnsi" w:hAnsiTheme="minorHAnsi" w:cstheme="minorHAnsi"/>
        </w:rPr>
        <w:t>iútas ügyfeleknek teljes szezonra vonatkozóan a</w:t>
      </w:r>
      <w:r w:rsidR="0054001D" w:rsidRPr="00272D18">
        <w:rPr>
          <w:rFonts w:asciiTheme="minorHAnsi" w:hAnsiTheme="minorHAnsi" w:cstheme="minorHAnsi"/>
        </w:rPr>
        <w:t xml:space="preserve">z inputanyagokat (palánta, növényvédőszer, műtrágya), továbbá a kezdő termelőknek a rendszer kiépítéséhez szükséges eszközöket a megadott kereteken belül. </w:t>
      </w:r>
    </w:p>
    <w:p w14:paraId="7B3E70E0" w14:textId="77777777" w:rsidR="00795C73" w:rsidRDefault="00795C73" w:rsidP="001535F6">
      <w:pPr>
        <w:rPr>
          <w:rFonts w:asciiTheme="minorHAnsi" w:hAnsiTheme="minorHAnsi" w:cstheme="minorHAnsi"/>
          <w:b/>
        </w:rPr>
      </w:pPr>
    </w:p>
    <w:p w14:paraId="257D416E" w14:textId="77777777" w:rsidR="00795C73" w:rsidRDefault="00795C73" w:rsidP="001535F6">
      <w:pPr>
        <w:rPr>
          <w:rFonts w:asciiTheme="minorHAnsi" w:hAnsiTheme="minorHAnsi" w:cstheme="minorHAnsi"/>
          <w:b/>
        </w:rPr>
      </w:pPr>
    </w:p>
    <w:p w14:paraId="112DBADB" w14:textId="616656C8" w:rsidR="00BC4E53" w:rsidRPr="00A77142" w:rsidRDefault="00B72E1B" w:rsidP="001535F6">
      <w:pPr>
        <w:rPr>
          <w:rFonts w:asciiTheme="minorHAnsi" w:hAnsiTheme="minorHAnsi" w:cstheme="minorHAnsi"/>
          <w:b/>
        </w:rPr>
      </w:pPr>
      <w:r w:rsidRPr="00A77142">
        <w:rPr>
          <w:rFonts w:asciiTheme="minorHAnsi" w:hAnsiTheme="minorHAnsi" w:cstheme="minorHAnsi"/>
          <w:b/>
        </w:rPr>
        <w:lastRenderedPageBreak/>
        <w:t>I</w:t>
      </w:r>
      <w:r w:rsidR="0051483E" w:rsidRPr="00A77142">
        <w:rPr>
          <w:rFonts w:asciiTheme="minorHAnsi" w:hAnsiTheme="minorHAnsi" w:cstheme="minorHAnsi"/>
          <w:b/>
        </w:rPr>
        <w:t xml:space="preserve">nput anyagok </w:t>
      </w:r>
      <w:r w:rsidR="005E4E6A" w:rsidRPr="00A77142">
        <w:rPr>
          <w:rFonts w:asciiTheme="minorHAnsi" w:hAnsiTheme="minorHAnsi" w:cstheme="minorHAnsi"/>
          <w:b/>
        </w:rPr>
        <w:t>(</w:t>
      </w:r>
      <w:r w:rsidR="00476F3F" w:rsidRPr="00A77142">
        <w:rPr>
          <w:rFonts w:asciiTheme="minorHAnsi" w:hAnsiTheme="minorHAnsi" w:cstheme="minorHAnsi"/>
          <w:b/>
        </w:rPr>
        <w:t>P2</w:t>
      </w:r>
      <w:r w:rsidR="005E4E6A" w:rsidRPr="00A77142">
        <w:rPr>
          <w:rFonts w:asciiTheme="minorHAnsi" w:hAnsiTheme="minorHAnsi" w:cstheme="minorHAnsi"/>
          <w:b/>
        </w:rPr>
        <w:t>)</w:t>
      </w:r>
      <w:r w:rsidR="006675FC" w:rsidRPr="00A77142">
        <w:rPr>
          <w:rFonts w:asciiTheme="minorHAnsi" w:hAnsiTheme="minorHAnsi" w:cstheme="minorHAnsi"/>
          <w:b/>
        </w:rPr>
        <w:t xml:space="preserve"> beszerzése </w:t>
      </w:r>
    </w:p>
    <w:p w14:paraId="2356C0DE" w14:textId="733E3B4B" w:rsidR="009838CB" w:rsidRDefault="005107E3" w:rsidP="009F29D3">
      <w:pPr>
        <w:rPr>
          <w:rFonts w:asciiTheme="minorHAnsi" w:hAnsiTheme="minorHAnsi" w:cstheme="minorHAnsi"/>
        </w:rPr>
      </w:pPr>
      <w:r>
        <w:rPr>
          <w:rFonts w:asciiTheme="minorHAnsi" w:hAnsiTheme="minorHAnsi" w:cstheme="minorHAnsi"/>
        </w:rPr>
        <w:t>2018-ban</w:t>
      </w:r>
      <w:r w:rsidR="00E97E10" w:rsidRPr="00EE10DA">
        <w:rPr>
          <w:rFonts w:asciiTheme="minorHAnsi" w:hAnsiTheme="minorHAnsi" w:cstheme="minorHAnsi"/>
        </w:rPr>
        <w:t xml:space="preserve"> </w:t>
      </w:r>
      <w:r w:rsidR="005961F5">
        <w:rPr>
          <w:rFonts w:asciiTheme="minorHAnsi" w:hAnsiTheme="minorHAnsi" w:cstheme="minorHAnsi"/>
        </w:rPr>
        <w:t xml:space="preserve">is </w:t>
      </w:r>
      <w:r w:rsidR="009838CB">
        <w:rPr>
          <w:rFonts w:asciiTheme="minorHAnsi" w:hAnsiTheme="minorHAnsi" w:cstheme="minorHAnsi"/>
        </w:rPr>
        <w:t>a</w:t>
      </w:r>
      <w:r w:rsidR="00D52B80" w:rsidRPr="00EE10DA">
        <w:rPr>
          <w:rFonts w:asciiTheme="minorHAnsi" w:hAnsiTheme="minorHAnsi" w:cstheme="minorHAnsi"/>
        </w:rPr>
        <w:t xml:space="preserve"> növényvédőszereket és műtrágyákat az Agrokerrel kötö</w:t>
      </w:r>
      <w:r w:rsidR="00A52731" w:rsidRPr="00EE10DA">
        <w:rPr>
          <w:rFonts w:asciiTheme="minorHAnsi" w:hAnsiTheme="minorHAnsi" w:cstheme="minorHAnsi"/>
        </w:rPr>
        <w:t>t</w:t>
      </w:r>
      <w:r w:rsidR="00D52B80" w:rsidRPr="00EE10DA">
        <w:rPr>
          <w:rFonts w:asciiTheme="minorHAnsi" w:hAnsiTheme="minorHAnsi" w:cstheme="minorHAnsi"/>
        </w:rPr>
        <w:t xml:space="preserve">t </w:t>
      </w:r>
      <w:r w:rsidR="00CA37BA">
        <w:rPr>
          <w:rFonts w:asciiTheme="minorHAnsi" w:hAnsiTheme="minorHAnsi" w:cstheme="minorHAnsi"/>
        </w:rPr>
        <w:t xml:space="preserve">bruttó </w:t>
      </w:r>
      <w:r w:rsidR="00B72E1B" w:rsidRPr="00EE10DA">
        <w:rPr>
          <w:rFonts w:asciiTheme="minorHAnsi" w:hAnsiTheme="minorHAnsi" w:cstheme="minorHAnsi"/>
        </w:rPr>
        <w:t xml:space="preserve">25 </w:t>
      </w:r>
      <w:r w:rsidR="00D52B80" w:rsidRPr="00EE10DA">
        <w:rPr>
          <w:rFonts w:asciiTheme="minorHAnsi" w:hAnsiTheme="minorHAnsi" w:cstheme="minorHAnsi"/>
        </w:rPr>
        <w:t>milli</w:t>
      </w:r>
      <w:r w:rsidR="00A52731" w:rsidRPr="00EE10DA">
        <w:rPr>
          <w:rFonts w:asciiTheme="minorHAnsi" w:hAnsiTheme="minorHAnsi" w:cstheme="minorHAnsi"/>
        </w:rPr>
        <w:t>ó</w:t>
      </w:r>
      <w:r w:rsidR="00D52B80" w:rsidRPr="00EE10DA">
        <w:rPr>
          <w:rFonts w:asciiTheme="minorHAnsi" w:hAnsiTheme="minorHAnsi" w:cstheme="minorHAnsi"/>
        </w:rPr>
        <w:t xml:space="preserve"> Ft keretösszegből finanszíroztuk. </w:t>
      </w:r>
      <w:r w:rsidR="0034270E" w:rsidRPr="00EE10DA">
        <w:rPr>
          <w:rFonts w:asciiTheme="minorHAnsi" w:hAnsiTheme="minorHAnsi" w:cstheme="minorHAnsi"/>
        </w:rPr>
        <w:t xml:space="preserve">Az áruhitelt november </w:t>
      </w:r>
      <w:r w:rsidR="00CA37BA">
        <w:rPr>
          <w:rFonts w:asciiTheme="minorHAnsi" w:hAnsiTheme="minorHAnsi" w:cstheme="minorHAnsi"/>
        </w:rPr>
        <w:t xml:space="preserve">29-ig kellet visszafizetni, emiatt Agroker havi 0,4 százalék kamatot számolt fel az árura. </w:t>
      </w:r>
    </w:p>
    <w:p w14:paraId="30F6874A" w14:textId="01F8B396" w:rsidR="005961F5" w:rsidRDefault="005961F5" w:rsidP="009F29D3">
      <w:pPr>
        <w:rPr>
          <w:rFonts w:asciiTheme="minorHAnsi" w:hAnsiTheme="minorHAnsi" w:cstheme="minorHAnsi"/>
        </w:rPr>
      </w:pPr>
      <w:r>
        <w:rPr>
          <w:rFonts w:asciiTheme="minorHAnsi" w:hAnsiTheme="minorHAnsi" w:cstheme="minorHAnsi"/>
        </w:rPr>
        <w:t xml:space="preserve">Palántát nettó 2.100 </w:t>
      </w:r>
      <w:r w:rsidR="00D6345C">
        <w:rPr>
          <w:rFonts w:asciiTheme="minorHAnsi" w:hAnsiTheme="minorHAnsi" w:cstheme="minorHAnsi"/>
        </w:rPr>
        <w:t>e</w:t>
      </w:r>
      <w:r>
        <w:rPr>
          <w:rFonts w:asciiTheme="minorHAnsi" w:hAnsiTheme="minorHAnsi" w:cstheme="minorHAnsi"/>
        </w:rPr>
        <w:t>Ft értékben vásároltunk a KITÉ-től</w:t>
      </w:r>
      <w:r w:rsidRPr="00EE10DA">
        <w:rPr>
          <w:rFonts w:asciiTheme="minorHAnsi" w:hAnsiTheme="minorHAnsi" w:cstheme="minorHAnsi"/>
        </w:rPr>
        <w:t xml:space="preserve"> 60 napos fizetési határidővel, így ezt az összeget sem kellett </w:t>
      </w:r>
      <w:r>
        <w:rPr>
          <w:rFonts w:asciiTheme="minorHAnsi" w:hAnsiTheme="minorHAnsi" w:cstheme="minorHAnsi"/>
        </w:rPr>
        <w:t>meg</w:t>
      </w:r>
      <w:r w:rsidRPr="00EE10DA">
        <w:rPr>
          <w:rFonts w:asciiTheme="minorHAnsi" w:hAnsiTheme="minorHAnsi" w:cstheme="minorHAnsi"/>
        </w:rPr>
        <w:t>előlegeznünk, az uborka bevételből tudtuk finanszírozni.</w:t>
      </w:r>
    </w:p>
    <w:p w14:paraId="2809117F" w14:textId="6ED7B8A0" w:rsidR="00A02FA1" w:rsidRDefault="00A02FA1" w:rsidP="009F29D3">
      <w:pPr>
        <w:rPr>
          <w:rFonts w:asciiTheme="minorHAnsi" w:hAnsiTheme="minorHAnsi" w:cstheme="minorHAnsi"/>
        </w:rPr>
      </w:pPr>
      <w:r>
        <w:rPr>
          <w:rFonts w:asciiTheme="minorHAnsi" w:hAnsiTheme="minorHAnsi" w:cstheme="minorHAnsi"/>
        </w:rPr>
        <w:t>Az á</w:t>
      </w:r>
      <w:r w:rsidR="00BA2CBE">
        <w:rPr>
          <w:rFonts w:asciiTheme="minorHAnsi" w:hAnsiTheme="minorHAnsi" w:cstheme="minorHAnsi"/>
        </w:rPr>
        <w:t xml:space="preserve">ruk továbbértékesítésekor 5%-os árrést alkalmaztunk, de némely árunál az előző évi ár szerint számláztunk, ezért történt meg, hogy az input és az eszközök árbevétele 2 millióval kevesebb lett, mint a beszerzési érték. </w:t>
      </w:r>
    </w:p>
    <w:p w14:paraId="5631CC57" w14:textId="698B0084" w:rsidR="005961F5" w:rsidRDefault="005961F5" w:rsidP="005961F5">
      <w:pPr>
        <w:rPr>
          <w:rFonts w:asciiTheme="minorHAnsi" w:hAnsiTheme="minorHAnsi" w:cstheme="minorHAnsi"/>
        </w:rPr>
      </w:pPr>
      <w:r>
        <w:rPr>
          <w:rFonts w:asciiTheme="minorHAnsi" w:hAnsiTheme="minorHAnsi" w:cstheme="minorHAnsi"/>
        </w:rPr>
        <w:t>A magas raktárkészletet nem sikerült teljesen felhasználni – éppen a szokatlan időjárás miatt.</w:t>
      </w:r>
      <w:r w:rsidR="001535F6">
        <w:rPr>
          <w:rFonts w:asciiTheme="minorHAnsi" w:hAnsiTheme="minorHAnsi" w:cstheme="minorHAnsi"/>
        </w:rPr>
        <w:t xml:space="preserve"> </w:t>
      </w:r>
      <w:r w:rsidR="00CA37BA">
        <w:rPr>
          <w:rFonts w:asciiTheme="minorHAnsi" w:hAnsiTheme="minorHAnsi" w:cstheme="minorHAnsi"/>
        </w:rPr>
        <w:t>A leltár szerint 5.833 mFt értékű készlet maradt a raktárban</w:t>
      </w:r>
      <w:r w:rsidR="00D6345C">
        <w:rPr>
          <w:rFonts w:asciiTheme="minorHAnsi" w:hAnsiTheme="minorHAnsi" w:cstheme="minorHAnsi"/>
        </w:rPr>
        <w:t xml:space="preserve">. 2018-ban </w:t>
      </w:r>
      <w:r w:rsidR="00BA2CBE">
        <w:rPr>
          <w:rFonts w:asciiTheme="minorHAnsi" w:hAnsiTheme="minorHAnsi" w:cstheme="minorHAnsi"/>
        </w:rPr>
        <w:t>422 eFt</w:t>
      </w:r>
      <w:r w:rsidR="00D6345C">
        <w:rPr>
          <w:rFonts w:asciiTheme="minorHAnsi" w:hAnsiTheme="minorHAnsi" w:cstheme="minorHAnsi"/>
        </w:rPr>
        <w:t xml:space="preserve"> értékvesztést számoltunk el (</w:t>
      </w:r>
      <w:r w:rsidR="00BA2CBE">
        <w:rPr>
          <w:rFonts w:asciiTheme="minorHAnsi" w:hAnsiTheme="minorHAnsi" w:cstheme="minorHAnsi"/>
        </w:rPr>
        <w:t>szavatosság</w:t>
      </w:r>
      <w:r w:rsidR="00D6345C">
        <w:rPr>
          <w:rFonts w:asciiTheme="minorHAnsi" w:hAnsiTheme="minorHAnsi" w:cstheme="minorHAnsi"/>
        </w:rPr>
        <w:t xml:space="preserve"> lejárta</w:t>
      </w:r>
      <w:r w:rsidR="00CB1C8D">
        <w:rPr>
          <w:rFonts w:asciiTheme="minorHAnsi" w:hAnsiTheme="minorHAnsi" w:cstheme="minorHAnsi"/>
        </w:rPr>
        <w:t xml:space="preserve"> miatt) és 1.692 eFt egyéb ráfordítást számoltunk el</w:t>
      </w:r>
      <w:r w:rsidR="00D6345C">
        <w:rPr>
          <w:rFonts w:asciiTheme="minorHAnsi" w:hAnsiTheme="minorHAnsi" w:cstheme="minorHAnsi"/>
        </w:rPr>
        <w:t xml:space="preserve"> </w:t>
      </w:r>
      <w:r w:rsidR="00CB1C8D">
        <w:rPr>
          <w:rFonts w:asciiTheme="minorHAnsi" w:hAnsiTheme="minorHAnsi" w:cstheme="minorHAnsi"/>
        </w:rPr>
        <w:t>(</w:t>
      </w:r>
      <w:r w:rsidR="00D6345C">
        <w:rPr>
          <w:rFonts w:asciiTheme="minorHAnsi" w:hAnsiTheme="minorHAnsi" w:cstheme="minorHAnsi"/>
        </w:rPr>
        <w:t>eltűnés és megsemmisülés miatt)</w:t>
      </w:r>
      <w:r w:rsidR="00BA2CBE">
        <w:rPr>
          <w:rFonts w:asciiTheme="minorHAnsi" w:hAnsiTheme="minorHAnsi" w:cstheme="minorHAnsi"/>
        </w:rPr>
        <w:t xml:space="preserve">. </w:t>
      </w:r>
    </w:p>
    <w:p w14:paraId="3C01E495" w14:textId="191859A0" w:rsidR="00E97E10" w:rsidRPr="00A77142" w:rsidRDefault="001B7525" w:rsidP="005961F5">
      <w:pPr>
        <w:rPr>
          <w:rFonts w:asciiTheme="minorHAnsi" w:hAnsiTheme="minorHAnsi" w:cstheme="minorHAnsi"/>
          <w:b/>
        </w:rPr>
      </w:pPr>
      <w:r w:rsidRPr="00A77142">
        <w:rPr>
          <w:rFonts w:asciiTheme="minorHAnsi" w:hAnsiTheme="minorHAnsi" w:cstheme="minorHAnsi"/>
          <w:b/>
        </w:rPr>
        <w:t>E</w:t>
      </w:r>
      <w:r w:rsidR="00E97E10" w:rsidRPr="00A77142">
        <w:rPr>
          <w:rFonts w:asciiTheme="minorHAnsi" w:hAnsiTheme="minorHAnsi" w:cstheme="minorHAnsi"/>
          <w:b/>
        </w:rPr>
        <w:t xml:space="preserve">szközök </w:t>
      </w:r>
      <w:r w:rsidRPr="00A77142">
        <w:rPr>
          <w:rFonts w:asciiTheme="minorHAnsi" w:hAnsiTheme="minorHAnsi" w:cstheme="minorHAnsi"/>
          <w:b/>
        </w:rPr>
        <w:t>finanszírozása</w:t>
      </w:r>
      <w:r w:rsidR="005E4E6A" w:rsidRPr="00A77142">
        <w:rPr>
          <w:rFonts w:asciiTheme="minorHAnsi" w:hAnsiTheme="minorHAnsi" w:cstheme="minorHAnsi"/>
          <w:b/>
        </w:rPr>
        <w:t xml:space="preserve"> (P1)</w:t>
      </w:r>
    </w:p>
    <w:p w14:paraId="7B11E69B" w14:textId="011A740A" w:rsidR="005961F5" w:rsidRPr="00AD1A11" w:rsidRDefault="00076FBD" w:rsidP="005961F5">
      <w:pPr>
        <w:ind w:left="142"/>
        <w:rPr>
          <w:rFonts w:asciiTheme="minorHAnsi" w:hAnsiTheme="minorHAnsi" w:cstheme="minorHAnsi"/>
          <w:b/>
        </w:rPr>
      </w:pPr>
      <w:r w:rsidRPr="00AD1A11">
        <w:rPr>
          <w:rFonts w:asciiTheme="minorHAnsi" w:hAnsiTheme="minorHAnsi" w:cstheme="minorHAnsi"/>
          <w:b/>
        </w:rPr>
        <w:t>5</w:t>
      </w:r>
      <w:r w:rsidR="005961F5" w:rsidRPr="00AD1A11">
        <w:rPr>
          <w:rFonts w:asciiTheme="minorHAnsi" w:hAnsiTheme="minorHAnsi" w:cstheme="minorHAnsi"/>
          <w:b/>
        </w:rPr>
        <w:t>. sz. táblázat Termelés finanszírozása (bruttó összegek)</w:t>
      </w:r>
    </w:p>
    <w:tbl>
      <w:tblPr>
        <w:tblW w:w="9016" w:type="dxa"/>
        <w:tblCellMar>
          <w:left w:w="70" w:type="dxa"/>
          <w:right w:w="70" w:type="dxa"/>
        </w:tblCellMar>
        <w:tblLook w:val="04A0" w:firstRow="1" w:lastRow="0" w:firstColumn="1" w:lastColumn="0" w:noHBand="0" w:noVBand="1"/>
      </w:tblPr>
      <w:tblGrid>
        <w:gridCol w:w="530"/>
        <w:gridCol w:w="4852"/>
        <w:gridCol w:w="992"/>
        <w:gridCol w:w="835"/>
        <w:gridCol w:w="866"/>
        <w:gridCol w:w="941"/>
      </w:tblGrid>
      <w:tr w:rsidR="005961F5" w:rsidRPr="00EE10DA" w14:paraId="240AE088" w14:textId="77777777" w:rsidTr="00F12F87">
        <w:trPr>
          <w:trHeight w:val="40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8BB9F" w14:textId="77777777" w:rsidR="005961F5" w:rsidRPr="00EE10DA" w:rsidRDefault="005961F5" w:rsidP="00572EFC">
            <w:pPr>
              <w:spacing w:after="0" w:line="240" w:lineRule="auto"/>
              <w:rPr>
                <w:rFonts w:asciiTheme="minorHAnsi" w:eastAsia="Times New Roman" w:hAnsiTheme="minorHAnsi" w:cstheme="minorHAnsi"/>
                <w:color w:val="000000"/>
                <w:sz w:val="20"/>
                <w:szCs w:val="20"/>
                <w:lang w:eastAsia="hu-HU"/>
              </w:rPr>
            </w:pPr>
            <w:r w:rsidRPr="00EE10DA">
              <w:rPr>
                <w:rFonts w:asciiTheme="minorHAnsi" w:eastAsia="Times New Roman" w:hAnsiTheme="minorHAnsi" w:cstheme="minorHAnsi"/>
                <w:color w:val="000000"/>
                <w:sz w:val="20"/>
                <w:szCs w:val="20"/>
                <w:lang w:eastAsia="hu-HU"/>
              </w:rPr>
              <w:t>.</w:t>
            </w:r>
          </w:p>
        </w:tc>
        <w:tc>
          <w:tcPr>
            <w:tcW w:w="4852" w:type="dxa"/>
            <w:tcBorders>
              <w:top w:val="single" w:sz="4" w:space="0" w:color="auto"/>
              <w:left w:val="nil"/>
              <w:bottom w:val="single" w:sz="4" w:space="0" w:color="auto"/>
              <w:right w:val="single" w:sz="4" w:space="0" w:color="auto"/>
            </w:tcBorders>
            <w:shd w:val="clear" w:color="auto" w:fill="auto"/>
            <w:noWrap/>
            <w:vAlign w:val="center"/>
            <w:hideMark/>
          </w:tcPr>
          <w:p w14:paraId="47D2B195" w14:textId="77777777" w:rsidR="005961F5" w:rsidRPr="00EE10DA" w:rsidRDefault="005961F5" w:rsidP="00572EFC">
            <w:pPr>
              <w:spacing w:after="0" w:line="240" w:lineRule="auto"/>
              <w:rPr>
                <w:rFonts w:asciiTheme="minorHAnsi" w:eastAsia="Times New Roman" w:hAnsiTheme="minorHAnsi" w:cstheme="minorHAnsi"/>
                <w:b/>
                <w:bCs/>
                <w:color w:val="000000"/>
                <w:sz w:val="20"/>
                <w:szCs w:val="20"/>
                <w:lang w:eastAsia="hu-H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F36D7A" w14:textId="77777777" w:rsidR="005961F5" w:rsidRPr="00EE10DA" w:rsidRDefault="005961F5" w:rsidP="00572EFC">
            <w:pPr>
              <w:spacing w:after="0" w:line="240" w:lineRule="auto"/>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2015</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2DBBE50C" w14:textId="77777777" w:rsidR="005961F5" w:rsidRPr="00EE10DA" w:rsidRDefault="005961F5" w:rsidP="00572EFC">
            <w:pPr>
              <w:spacing w:after="0" w:line="240" w:lineRule="auto"/>
              <w:rPr>
                <w:rFonts w:asciiTheme="minorHAnsi" w:eastAsia="Times New Roman" w:hAnsiTheme="minorHAnsi" w:cstheme="minorHAnsi"/>
                <w:b/>
                <w:bCs/>
                <w:color w:val="000000"/>
                <w:sz w:val="20"/>
                <w:szCs w:val="20"/>
                <w:lang w:eastAsia="hu-HU"/>
              </w:rPr>
            </w:pPr>
            <w:r w:rsidRPr="00EE10DA">
              <w:rPr>
                <w:rFonts w:asciiTheme="minorHAnsi" w:eastAsia="Times New Roman" w:hAnsiTheme="minorHAnsi" w:cstheme="minorHAnsi"/>
                <w:b/>
                <w:bCs/>
                <w:color w:val="000000"/>
                <w:sz w:val="20"/>
                <w:szCs w:val="20"/>
                <w:lang w:eastAsia="hu-HU"/>
              </w:rPr>
              <w:t>2 016</w:t>
            </w:r>
          </w:p>
        </w:tc>
        <w:tc>
          <w:tcPr>
            <w:tcW w:w="866" w:type="dxa"/>
            <w:tcBorders>
              <w:top w:val="single" w:sz="4" w:space="0" w:color="auto"/>
              <w:left w:val="nil"/>
              <w:bottom w:val="single" w:sz="4" w:space="0" w:color="auto"/>
              <w:right w:val="single" w:sz="4" w:space="0" w:color="auto"/>
            </w:tcBorders>
            <w:shd w:val="clear" w:color="auto" w:fill="auto"/>
            <w:vAlign w:val="center"/>
          </w:tcPr>
          <w:p w14:paraId="1C4EBD6D" w14:textId="77777777" w:rsidR="005961F5" w:rsidRPr="00EE10DA" w:rsidRDefault="005961F5" w:rsidP="00572EFC">
            <w:pPr>
              <w:spacing w:after="0" w:line="240" w:lineRule="auto"/>
              <w:rPr>
                <w:rFonts w:asciiTheme="minorHAnsi" w:eastAsia="Times New Roman" w:hAnsiTheme="minorHAnsi" w:cstheme="minorHAnsi"/>
                <w:b/>
                <w:bCs/>
                <w:color w:val="000000"/>
                <w:sz w:val="20"/>
                <w:szCs w:val="20"/>
                <w:lang w:eastAsia="hu-HU"/>
              </w:rPr>
            </w:pPr>
            <w:r>
              <w:rPr>
                <w:rFonts w:asciiTheme="minorHAnsi" w:eastAsia="Times New Roman" w:hAnsiTheme="minorHAnsi" w:cstheme="minorHAnsi"/>
                <w:b/>
                <w:bCs/>
                <w:color w:val="000000"/>
                <w:sz w:val="20"/>
                <w:szCs w:val="20"/>
                <w:lang w:eastAsia="hu-HU"/>
              </w:rPr>
              <w:t>2017</w:t>
            </w:r>
          </w:p>
        </w:tc>
        <w:tc>
          <w:tcPr>
            <w:tcW w:w="941" w:type="dxa"/>
            <w:tcBorders>
              <w:top w:val="single" w:sz="4" w:space="0" w:color="auto"/>
              <w:left w:val="nil"/>
              <w:bottom w:val="single" w:sz="4" w:space="0" w:color="auto"/>
              <w:right w:val="single" w:sz="4" w:space="0" w:color="auto"/>
            </w:tcBorders>
            <w:shd w:val="clear" w:color="auto" w:fill="auto"/>
            <w:vAlign w:val="center"/>
          </w:tcPr>
          <w:p w14:paraId="13C5BDB1" w14:textId="77777777" w:rsidR="005961F5" w:rsidRDefault="005961F5" w:rsidP="00572EFC">
            <w:pPr>
              <w:spacing w:after="0" w:line="240" w:lineRule="auto"/>
              <w:rPr>
                <w:rFonts w:asciiTheme="minorHAnsi" w:eastAsia="Times New Roman" w:hAnsiTheme="minorHAnsi" w:cstheme="minorHAnsi"/>
                <w:b/>
                <w:bCs/>
                <w:color w:val="000000"/>
                <w:sz w:val="20"/>
                <w:szCs w:val="20"/>
                <w:lang w:eastAsia="hu-HU"/>
              </w:rPr>
            </w:pPr>
            <w:r>
              <w:rPr>
                <w:rFonts w:asciiTheme="minorHAnsi" w:eastAsia="Times New Roman" w:hAnsiTheme="minorHAnsi" w:cstheme="minorHAnsi"/>
                <w:b/>
                <w:bCs/>
                <w:color w:val="000000"/>
                <w:sz w:val="20"/>
                <w:szCs w:val="20"/>
                <w:lang w:eastAsia="hu-HU"/>
              </w:rPr>
              <w:t>2018</w:t>
            </w:r>
          </w:p>
        </w:tc>
      </w:tr>
      <w:tr w:rsidR="005961F5" w:rsidRPr="00EE10DA" w14:paraId="6A061766" w14:textId="77777777" w:rsidTr="001535F6">
        <w:trPr>
          <w:trHeight w:val="288"/>
        </w:trPr>
        <w:tc>
          <w:tcPr>
            <w:tcW w:w="530" w:type="dxa"/>
            <w:tcBorders>
              <w:top w:val="nil"/>
              <w:left w:val="single" w:sz="4" w:space="0" w:color="auto"/>
              <w:bottom w:val="single" w:sz="4" w:space="0" w:color="auto"/>
              <w:right w:val="single" w:sz="4" w:space="0" w:color="auto"/>
            </w:tcBorders>
            <w:shd w:val="clear" w:color="F2F2F2" w:fill="FFFFFF"/>
            <w:noWrap/>
            <w:vAlign w:val="center"/>
          </w:tcPr>
          <w:p w14:paraId="5D875DA5" w14:textId="0AB60C41" w:rsidR="005961F5" w:rsidRPr="00EE10DA" w:rsidRDefault="005961F5" w:rsidP="00572EFC">
            <w:pPr>
              <w:spacing w:after="0" w:line="240" w:lineRule="auto"/>
              <w:rPr>
                <w:rFonts w:asciiTheme="minorHAnsi" w:eastAsia="Times New Roman" w:hAnsiTheme="minorHAnsi" w:cstheme="minorHAnsi"/>
                <w:bCs/>
                <w:color w:val="000000"/>
                <w:sz w:val="20"/>
                <w:szCs w:val="20"/>
                <w:lang w:eastAsia="hu-HU"/>
              </w:rPr>
            </w:pPr>
          </w:p>
        </w:tc>
        <w:tc>
          <w:tcPr>
            <w:tcW w:w="4852" w:type="dxa"/>
            <w:tcBorders>
              <w:top w:val="nil"/>
              <w:left w:val="nil"/>
              <w:bottom w:val="single" w:sz="4" w:space="0" w:color="auto"/>
              <w:right w:val="single" w:sz="4" w:space="0" w:color="auto"/>
            </w:tcBorders>
            <w:shd w:val="clear" w:color="FFFFFF" w:fill="FFFFFF"/>
            <w:noWrap/>
            <w:vAlign w:val="center"/>
            <w:hideMark/>
          </w:tcPr>
          <w:p w14:paraId="2D205896" w14:textId="77777777" w:rsidR="005961F5" w:rsidRPr="00EE10DA" w:rsidRDefault="005961F5" w:rsidP="00572EFC">
            <w:pPr>
              <w:rPr>
                <w:rFonts w:asciiTheme="minorHAnsi" w:eastAsia="Times New Roman" w:hAnsiTheme="minorHAnsi" w:cstheme="minorHAnsi"/>
                <w:color w:val="000000"/>
                <w:sz w:val="20"/>
                <w:szCs w:val="20"/>
              </w:rPr>
            </w:pPr>
            <w:r>
              <w:rPr>
                <w:rFonts w:asciiTheme="minorHAnsi" w:hAnsiTheme="minorHAnsi" w:cstheme="minorHAnsi"/>
                <w:color w:val="000000"/>
                <w:sz w:val="20"/>
                <w:szCs w:val="20"/>
              </w:rPr>
              <w:t xml:space="preserve">P2. </w:t>
            </w:r>
            <w:r w:rsidRPr="00EE10DA">
              <w:rPr>
                <w:rFonts w:asciiTheme="minorHAnsi" w:hAnsiTheme="minorHAnsi" w:cstheme="minorHAnsi"/>
                <w:color w:val="000000"/>
                <w:sz w:val="20"/>
                <w:szCs w:val="20"/>
              </w:rPr>
              <w:t>ügyfelek</w:t>
            </w:r>
            <w:r>
              <w:rPr>
                <w:rFonts w:asciiTheme="minorHAnsi" w:hAnsiTheme="minorHAnsi" w:cstheme="minorHAnsi"/>
                <w:color w:val="000000"/>
                <w:sz w:val="20"/>
                <w:szCs w:val="20"/>
              </w:rPr>
              <w:t xml:space="preserve">nek megfinanszírozott input anyagok – </w:t>
            </w:r>
          </w:p>
        </w:tc>
        <w:tc>
          <w:tcPr>
            <w:tcW w:w="992" w:type="dxa"/>
            <w:tcBorders>
              <w:top w:val="nil"/>
              <w:left w:val="nil"/>
              <w:bottom w:val="single" w:sz="4" w:space="0" w:color="auto"/>
              <w:right w:val="single" w:sz="4" w:space="0" w:color="auto"/>
            </w:tcBorders>
            <w:shd w:val="clear" w:color="FFFFFF" w:fill="FFFFFF"/>
            <w:noWrap/>
            <w:vAlign w:val="center"/>
            <w:hideMark/>
          </w:tcPr>
          <w:p w14:paraId="4CF33D92" w14:textId="3BA6376F" w:rsidR="005961F5" w:rsidRPr="00AE51C2" w:rsidRDefault="005961F5" w:rsidP="0040574D">
            <w:pPr>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17</w:t>
            </w:r>
            <w:r w:rsidR="0040574D">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552</w:t>
            </w:r>
          </w:p>
        </w:tc>
        <w:tc>
          <w:tcPr>
            <w:tcW w:w="835" w:type="dxa"/>
            <w:tcBorders>
              <w:top w:val="nil"/>
              <w:left w:val="nil"/>
              <w:bottom w:val="single" w:sz="4" w:space="0" w:color="auto"/>
              <w:right w:val="single" w:sz="4" w:space="0" w:color="auto"/>
            </w:tcBorders>
            <w:shd w:val="clear" w:color="auto" w:fill="auto"/>
            <w:noWrap/>
            <w:vAlign w:val="center"/>
            <w:hideMark/>
          </w:tcPr>
          <w:p w14:paraId="2A8DE408" w14:textId="374DA57E" w:rsidR="005961F5" w:rsidRPr="00AE51C2" w:rsidRDefault="005961F5" w:rsidP="0040574D">
            <w:pPr>
              <w:jc w:val="right"/>
              <w:rPr>
                <w:rFonts w:asciiTheme="minorHAnsi" w:hAnsiTheme="minorHAnsi" w:cstheme="minorHAnsi"/>
                <w:bCs/>
                <w:color w:val="000000"/>
                <w:sz w:val="20"/>
                <w:szCs w:val="20"/>
              </w:rPr>
            </w:pPr>
            <w:r w:rsidRPr="00AE51C2">
              <w:rPr>
                <w:rFonts w:asciiTheme="minorHAnsi" w:hAnsiTheme="minorHAnsi" w:cstheme="minorHAnsi"/>
                <w:bCs/>
                <w:color w:val="000000"/>
                <w:sz w:val="20"/>
                <w:szCs w:val="20"/>
              </w:rPr>
              <w:t>28</w:t>
            </w:r>
            <w:r w:rsidR="0040574D">
              <w:rPr>
                <w:rFonts w:asciiTheme="minorHAnsi" w:hAnsiTheme="minorHAnsi" w:cstheme="minorHAnsi"/>
                <w:bCs/>
                <w:color w:val="000000"/>
                <w:sz w:val="20"/>
                <w:szCs w:val="20"/>
              </w:rPr>
              <w:t xml:space="preserve"> </w:t>
            </w:r>
            <w:r w:rsidRPr="00AE51C2">
              <w:rPr>
                <w:rFonts w:asciiTheme="minorHAnsi" w:hAnsiTheme="minorHAnsi" w:cstheme="minorHAnsi"/>
                <w:bCs/>
                <w:color w:val="000000"/>
                <w:sz w:val="20"/>
                <w:szCs w:val="20"/>
              </w:rPr>
              <w:t>347</w:t>
            </w:r>
          </w:p>
        </w:tc>
        <w:tc>
          <w:tcPr>
            <w:tcW w:w="866" w:type="dxa"/>
            <w:tcBorders>
              <w:top w:val="nil"/>
              <w:left w:val="nil"/>
              <w:bottom w:val="single" w:sz="4" w:space="0" w:color="auto"/>
              <w:right w:val="single" w:sz="4" w:space="0" w:color="auto"/>
            </w:tcBorders>
          </w:tcPr>
          <w:p w14:paraId="2071C027" w14:textId="0541431D" w:rsidR="005961F5" w:rsidRPr="00AE51C2" w:rsidRDefault="005961F5" w:rsidP="0040574D">
            <w:pPr>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2</w:t>
            </w:r>
            <w:r w:rsidR="00C00F56">
              <w:rPr>
                <w:rFonts w:asciiTheme="minorHAnsi" w:hAnsiTheme="minorHAnsi" w:cstheme="minorHAnsi"/>
                <w:bCs/>
                <w:color w:val="000000"/>
                <w:sz w:val="20"/>
                <w:szCs w:val="20"/>
              </w:rPr>
              <w:t>1</w:t>
            </w:r>
            <w:r w:rsidR="0040574D">
              <w:rPr>
                <w:rFonts w:asciiTheme="minorHAnsi" w:hAnsiTheme="minorHAnsi" w:cstheme="minorHAnsi"/>
                <w:bCs/>
                <w:color w:val="000000"/>
                <w:sz w:val="20"/>
                <w:szCs w:val="20"/>
              </w:rPr>
              <w:t xml:space="preserve"> </w:t>
            </w:r>
            <w:r w:rsidR="00C00F56">
              <w:rPr>
                <w:rFonts w:asciiTheme="minorHAnsi" w:hAnsiTheme="minorHAnsi" w:cstheme="minorHAnsi"/>
                <w:bCs/>
                <w:color w:val="000000"/>
                <w:sz w:val="20"/>
                <w:szCs w:val="20"/>
              </w:rPr>
              <w:t>150</w:t>
            </w:r>
          </w:p>
        </w:tc>
        <w:tc>
          <w:tcPr>
            <w:tcW w:w="941" w:type="dxa"/>
            <w:tcBorders>
              <w:top w:val="nil"/>
              <w:left w:val="nil"/>
              <w:bottom w:val="single" w:sz="4" w:space="0" w:color="auto"/>
              <w:right w:val="single" w:sz="4" w:space="0" w:color="auto"/>
            </w:tcBorders>
          </w:tcPr>
          <w:p w14:paraId="46E56951" w14:textId="57F33F8D" w:rsidR="005961F5" w:rsidRDefault="00A65331" w:rsidP="0040574D">
            <w:pPr>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18</w:t>
            </w:r>
            <w:r w:rsidR="0040574D">
              <w:rPr>
                <w:rFonts w:asciiTheme="minorHAnsi" w:hAnsiTheme="minorHAnsi" w:cstheme="minorHAnsi"/>
                <w:bCs/>
                <w:color w:val="000000"/>
                <w:sz w:val="20"/>
                <w:szCs w:val="20"/>
              </w:rPr>
              <w:t xml:space="preserve"> </w:t>
            </w:r>
            <w:r w:rsidR="00470BC3">
              <w:rPr>
                <w:rFonts w:asciiTheme="minorHAnsi" w:hAnsiTheme="minorHAnsi" w:cstheme="minorHAnsi"/>
                <w:bCs/>
                <w:color w:val="000000"/>
                <w:sz w:val="20"/>
                <w:szCs w:val="20"/>
              </w:rPr>
              <w:t>2</w:t>
            </w:r>
            <w:r w:rsidR="00056CD8">
              <w:rPr>
                <w:rFonts w:asciiTheme="minorHAnsi" w:hAnsiTheme="minorHAnsi" w:cstheme="minorHAnsi"/>
                <w:bCs/>
                <w:color w:val="000000"/>
                <w:sz w:val="20"/>
                <w:szCs w:val="20"/>
              </w:rPr>
              <w:t>40</w:t>
            </w:r>
          </w:p>
        </w:tc>
      </w:tr>
      <w:tr w:rsidR="005961F5" w:rsidRPr="00EE10DA" w14:paraId="73230722" w14:textId="77777777" w:rsidTr="00A1110A">
        <w:trPr>
          <w:trHeight w:val="288"/>
        </w:trPr>
        <w:tc>
          <w:tcPr>
            <w:tcW w:w="530" w:type="dxa"/>
            <w:tcBorders>
              <w:top w:val="nil"/>
              <w:left w:val="single" w:sz="4" w:space="0" w:color="auto"/>
              <w:bottom w:val="single" w:sz="4" w:space="0" w:color="auto"/>
              <w:right w:val="single" w:sz="4" w:space="0" w:color="auto"/>
            </w:tcBorders>
            <w:shd w:val="clear" w:color="F2F2F2" w:fill="FFFFFF"/>
            <w:noWrap/>
            <w:vAlign w:val="center"/>
          </w:tcPr>
          <w:p w14:paraId="06BC8F22" w14:textId="0500D7A8" w:rsidR="005961F5" w:rsidRPr="00EE10DA" w:rsidRDefault="005961F5" w:rsidP="00572EFC">
            <w:pPr>
              <w:spacing w:after="0" w:line="240" w:lineRule="auto"/>
              <w:rPr>
                <w:rFonts w:asciiTheme="minorHAnsi" w:eastAsia="Times New Roman" w:hAnsiTheme="minorHAnsi" w:cstheme="minorHAnsi"/>
                <w:color w:val="000000"/>
                <w:sz w:val="20"/>
                <w:szCs w:val="20"/>
                <w:lang w:eastAsia="hu-HU"/>
              </w:rPr>
            </w:pPr>
          </w:p>
        </w:tc>
        <w:tc>
          <w:tcPr>
            <w:tcW w:w="4852" w:type="dxa"/>
            <w:tcBorders>
              <w:top w:val="nil"/>
              <w:left w:val="nil"/>
              <w:bottom w:val="single" w:sz="4" w:space="0" w:color="auto"/>
              <w:right w:val="single" w:sz="4" w:space="0" w:color="auto"/>
            </w:tcBorders>
            <w:shd w:val="clear" w:color="F2F2F2" w:fill="FFFFFF"/>
            <w:noWrap/>
            <w:vAlign w:val="center"/>
          </w:tcPr>
          <w:p w14:paraId="0ACBAE1F" w14:textId="77777777" w:rsidR="005961F5" w:rsidRPr="00EE10DA" w:rsidRDefault="005961F5" w:rsidP="00572EFC">
            <w:pPr>
              <w:rPr>
                <w:rFonts w:asciiTheme="minorHAnsi" w:hAnsiTheme="minorHAnsi" w:cstheme="minorHAnsi"/>
                <w:color w:val="000000"/>
                <w:sz w:val="20"/>
                <w:szCs w:val="20"/>
              </w:rPr>
            </w:pPr>
            <w:r>
              <w:rPr>
                <w:rFonts w:asciiTheme="minorHAnsi" w:hAnsiTheme="minorHAnsi" w:cstheme="minorHAnsi"/>
                <w:color w:val="000000"/>
                <w:sz w:val="20"/>
                <w:szCs w:val="20"/>
              </w:rPr>
              <w:t>P1. beruházási eszközök finanszírozása összesen</w:t>
            </w:r>
          </w:p>
        </w:tc>
        <w:tc>
          <w:tcPr>
            <w:tcW w:w="992" w:type="dxa"/>
            <w:tcBorders>
              <w:top w:val="nil"/>
              <w:left w:val="nil"/>
              <w:bottom w:val="single" w:sz="4" w:space="0" w:color="auto"/>
              <w:right w:val="single" w:sz="4" w:space="0" w:color="auto"/>
            </w:tcBorders>
            <w:shd w:val="clear" w:color="auto" w:fill="auto"/>
            <w:noWrap/>
            <w:vAlign w:val="center"/>
          </w:tcPr>
          <w:p w14:paraId="42E39987" w14:textId="6BE58590" w:rsidR="005961F5" w:rsidRPr="00AE51C2" w:rsidRDefault="005961F5" w:rsidP="0040574D">
            <w:pPr>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10</w:t>
            </w:r>
            <w:r w:rsidR="0040574D">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088</w:t>
            </w:r>
          </w:p>
        </w:tc>
        <w:tc>
          <w:tcPr>
            <w:tcW w:w="835" w:type="dxa"/>
            <w:tcBorders>
              <w:top w:val="nil"/>
              <w:left w:val="nil"/>
              <w:bottom w:val="single" w:sz="4" w:space="0" w:color="auto"/>
              <w:right w:val="single" w:sz="4" w:space="0" w:color="auto"/>
            </w:tcBorders>
            <w:shd w:val="clear" w:color="auto" w:fill="auto"/>
            <w:noWrap/>
            <w:vAlign w:val="center"/>
          </w:tcPr>
          <w:p w14:paraId="3085A7B6" w14:textId="05EFC34F" w:rsidR="005961F5" w:rsidRPr="00AE51C2" w:rsidRDefault="005961F5" w:rsidP="0040574D">
            <w:pPr>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6</w:t>
            </w:r>
            <w:r w:rsidR="0040574D">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264</w:t>
            </w:r>
          </w:p>
        </w:tc>
        <w:tc>
          <w:tcPr>
            <w:tcW w:w="866" w:type="dxa"/>
            <w:tcBorders>
              <w:top w:val="nil"/>
              <w:left w:val="nil"/>
              <w:bottom w:val="single" w:sz="4" w:space="0" w:color="auto"/>
              <w:right w:val="single" w:sz="4" w:space="0" w:color="auto"/>
            </w:tcBorders>
          </w:tcPr>
          <w:p w14:paraId="127FB887" w14:textId="411D79E5" w:rsidR="005961F5" w:rsidRPr="00AE51C2" w:rsidRDefault="00C00F56" w:rsidP="0040574D">
            <w:pPr>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5</w:t>
            </w:r>
            <w:r w:rsidR="0040574D">
              <w:rPr>
                <w:rFonts w:asciiTheme="minorHAnsi" w:hAnsiTheme="minorHAnsi" w:cstheme="minorHAnsi"/>
                <w:bCs/>
                <w:color w:val="000000"/>
                <w:sz w:val="20"/>
                <w:szCs w:val="20"/>
              </w:rPr>
              <w:t xml:space="preserve"> </w:t>
            </w:r>
            <w:r>
              <w:rPr>
                <w:rFonts w:asciiTheme="minorHAnsi" w:hAnsiTheme="minorHAnsi" w:cstheme="minorHAnsi"/>
                <w:bCs/>
                <w:color w:val="000000"/>
                <w:sz w:val="20"/>
                <w:szCs w:val="20"/>
              </w:rPr>
              <w:t>144</w:t>
            </w:r>
          </w:p>
        </w:tc>
        <w:tc>
          <w:tcPr>
            <w:tcW w:w="941" w:type="dxa"/>
            <w:tcBorders>
              <w:top w:val="nil"/>
              <w:left w:val="nil"/>
              <w:bottom w:val="single" w:sz="4" w:space="0" w:color="auto"/>
              <w:right w:val="single" w:sz="4" w:space="0" w:color="auto"/>
            </w:tcBorders>
          </w:tcPr>
          <w:p w14:paraId="48D6CA7D" w14:textId="25096A6B" w:rsidR="005961F5" w:rsidRDefault="005961F5" w:rsidP="0040574D">
            <w:pPr>
              <w:jc w:val="right"/>
              <w:rPr>
                <w:rFonts w:asciiTheme="minorHAnsi" w:hAnsiTheme="minorHAnsi" w:cstheme="minorHAnsi"/>
                <w:bCs/>
                <w:color w:val="000000"/>
                <w:sz w:val="20"/>
                <w:szCs w:val="20"/>
              </w:rPr>
            </w:pPr>
            <w:r>
              <w:rPr>
                <w:rFonts w:asciiTheme="minorHAnsi" w:hAnsiTheme="minorHAnsi" w:cstheme="minorHAnsi"/>
                <w:bCs/>
                <w:color w:val="000000"/>
                <w:sz w:val="20"/>
                <w:szCs w:val="20"/>
              </w:rPr>
              <w:t>3</w:t>
            </w:r>
            <w:r w:rsidR="0040574D">
              <w:rPr>
                <w:rFonts w:asciiTheme="minorHAnsi" w:hAnsiTheme="minorHAnsi" w:cstheme="minorHAnsi"/>
                <w:bCs/>
                <w:color w:val="000000"/>
                <w:sz w:val="20"/>
                <w:szCs w:val="20"/>
              </w:rPr>
              <w:t xml:space="preserve"> </w:t>
            </w:r>
            <w:r w:rsidR="00A65331">
              <w:rPr>
                <w:rFonts w:asciiTheme="minorHAnsi" w:hAnsiTheme="minorHAnsi" w:cstheme="minorHAnsi"/>
                <w:bCs/>
                <w:color w:val="000000"/>
                <w:sz w:val="20"/>
                <w:szCs w:val="20"/>
              </w:rPr>
              <w:t>637</w:t>
            </w:r>
          </w:p>
        </w:tc>
      </w:tr>
      <w:tr w:rsidR="005961F5" w:rsidRPr="00EE10DA" w14:paraId="1E29590F" w14:textId="77777777" w:rsidTr="00A1110A">
        <w:trPr>
          <w:trHeight w:val="288"/>
        </w:trPr>
        <w:tc>
          <w:tcPr>
            <w:tcW w:w="530" w:type="dxa"/>
            <w:tcBorders>
              <w:top w:val="single" w:sz="4" w:space="0" w:color="auto"/>
              <w:left w:val="single" w:sz="4" w:space="0" w:color="auto"/>
              <w:bottom w:val="single" w:sz="4" w:space="0" w:color="auto"/>
              <w:right w:val="single" w:sz="4" w:space="0" w:color="auto"/>
            </w:tcBorders>
            <w:shd w:val="clear" w:color="F2F2F2" w:fill="FFFFFF"/>
            <w:noWrap/>
            <w:vAlign w:val="center"/>
          </w:tcPr>
          <w:p w14:paraId="21D58882" w14:textId="0C5E0ACC" w:rsidR="005961F5" w:rsidRPr="00EE10DA" w:rsidRDefault="005961F5" w:rsidP="00572EFC">
            <w:pPr>
              <w:spacing w:after="0" w:line="240" w:lineRule="auto"/>
              <w:rPr>
                <w:rFonts w:asciiTheme="minorHAnsi" w:eastAsia="Times New Roman" w:hAnsiTheme="minorHAnsi" w:cstheme="minorHAnsi"/>
                <w:color w:val="000000"/>
                <w:sz w:val="20"/>
                <w:szCs w:val="20"/>
                <w:lang w:eastAsia="hu-HU"/>
              </w:rPr>
            </w:pPr>
          </w:p>
        </w:tc>
        <w:tc>
          <w:tcPr>
            <w:tcW w:w="4852" w:type="dxa"/>
            <w:tcBorders>
              <w:top w:val="single" w:sz="4" w:space="0" w:color="auto"/>
              <w:left w:val="nil"/>
              <w:bottom w:val="single" w:sz="4" w:space="0" w:color="auto"/>
              <w:right w:val="single" w:sz="4" w:space="0" w:color="auto"/>
            </w:tcBorders>
            <w:shd w:val="clear" w:color="F2F2F2" w:fill="FFFFFF"/>
            <w:noWrap/>
            <w:vAlign w:val="center"/>
          </w:tcPr>
          <w:p w14:paraId="17E29F19" w14:textId="77777777" w:rsidR="005961F5" w:rsidRPr="00CF2839" w:rsidRDefault="005961F5" w:rsidP="00572EFC">
            <w:pPr>
              <w:rPr>
                <w:rFonts w:asciiTheme="minorHAnsi" w:hAnsiTheme="minorHAnsi" w:cstheme="minorHAnsi"/>
                <w:color w:val="000000"/>
                <w:sz w:val="20"/>
                <w:szCs w:val="20"/>
              </w:rPr>
            </w:pPr>
            <w:r>
              <w:rPr>
                <w:rFonts w:asciiTheme="minorHAnsi" w:hAnsiTheme="minorHAnsi" w:cstheme="minorHAnsi"/>
                <w:color w:val="000000"/>
                <w:sz w:val="20"/>
                <w:szCs w:val="20"/>
              </w:rPr>
              <w:t>P1+P2 összesen</w:t>
            </w:r>
          </w:p>
        </w:tc>
        <w:tc>
          <w:tcPr>
            <w:tcW w:w="992" w:type="dxa"/>
            <w:tcBorders>
              <w:top w:val="single" w:sz="4" w:space="0" w:color="auto"/>
              <w:left w:val="nil"/>
              <w:bottom w:val="single" w:sz="4" w:space="0" w:color="auto"/>
              <w:right w:val="single" w:sz="4" w:space="0" w:color="auto"/>
            </w:tcBorders>
            <w:shd w:val="clear" w:color="F2F2F2" w:fill="FFFFFF"/>
            <w:noWrap/>
            <w:vAlign w:val="center"/>
          </w:tcPr>
          <w:p w14:paraId="6BFE3A93" w14:textId="7C87DC49" w:rsidR="005961F5" w:rsidRDefault="005961F5" w:rsidP="0040574D">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27</w:t>
            </w:r>
            <w:r w:rsidR="0040574D">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640</w:t>
            </w:r>
          </w:p>
        </w:tc>
        <w:tc>
          <w:tcPr>
            <w:tcW w:w="835" w:type="dxa"/>
            <w:tcBorders>
              <w:top w:val="single" w:sz="4" w:space="0" w:color="auto"/>
              <w:left w:val="nil"/>
              <w:bottom w:val="single" w:sz="4" w:space="0" w:color="auto"/>
              <w:right w:val="single" w:sz="4" w:space="0" w:color="auto"/>
            </w:tcBorders>
            <w:shd w:val="clear" w:color="auto" w:fill="auto"/>
            <w:noWrap/>
            <w:vAlign w:val="center"/>
          </w:tcPr>
          <w:p w14:paraId="131A17F6" w14:textId="5A245855" w:rsidR="005961F5" w:rsidRDefault="005961F5" w:rsidP="00572EFC">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34</w:t>
            </w:r>
            <w:r w:rsidR="0040574D">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611</w:t>
            </w:r>
          </w:p>
        </w:tc>
        <w:tc>
          <w:tcPr>
            <w:tcW w:w="866" w:type="dxa"/>
            <w:tcBorders>
              <w:top w:val="single" w:sz="4" w:space="0" w:color="auto"/>
              <w:left w:val="nil"/>
              <w:bottom w:val="single" w:sz="4" w:space="0" w:color="auto"/>
              <w:right w:val="single" w:sz="4" w:space="0" w:color="auto"/>
            </w:tcBorders>
          </w:tcPr>
          <w:p w14:paraId="6B15E3E6" w14:textId="22DA20B5" w:rsidR="005961F5" w:rsidRDefault="005961F5" w:rsidP="00C00F56">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26</w:t>
            </w:r>
            <w:r w:rsidR="0040574D">
              <w:rPr>
                <w:rFonts w:asciiTheme="minorHAnsi" w:hAnsiTheme="minorHAnsi" w:cstheme="minorHAnsi"/>
                <w:b/>
                <w:color w:val="000000"/>
                <w:sz w:val="20"/>
                <w:szCs w:val="20"/>
              </w:rPr>
              <w:t xml:space="preserve"> </w:t>
            </w:r>
            <w:r w:rsidR="00C00F56">
              <w:rPr>
                <w:rFonts w:asciiTheme="minorHAnsi" w:hAnsiTheme="minorHAnsi" w:cstheme="minorHAnsi"/>
                <w:b/>
                <w:color w:val="000000"/>
                <w:sz w:val="20"/>
                <w:szCs w:val="20"/>
              </w:rPr>
              <w:t>294</w:t>
            </w:r>
          </w:p>
        </w:tc>
        <w:tc>
          <w:tcPr>
            <w:tcW w:w="941" w:type="dxa"/>
            <w:tcBorders>
              <w:top w:val="single" w:sz="4" w:space="0" w:color="auto"/>
              <w:left w:val="nil"/>
              <w:bottom w:val="single" w:sz="4" w:space="0" w:color="auto"/>
              <w:right w:val="single" w:sz="4" w:space="0" w:color="auto"/>
            </w:tcBorders>
          </w:tcPr>
          <w:p w14:paraId="41D4DCD9" w14:textId="5A4BBDA2" w:rsidR="005961F5" w:rsidRDefault="0028786D" w:rsidP="0040574D">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21</w:t>
            </w:r>
            <w:r w:rsidR="0040574D">
              <w:rPr>
                <w:rFonts w:asciiTheme="minorHAnsi" w:hAnsiTheme="minorHAnsi" w:cstheme="minorHAnsi"/>
                <w:b/>
                <w:color w:val="000000"/>
                <w:sz w:val="20"/>
                <w:szCs w:val="20"/>
              </w:rPr>
              <w:t xml:space="preserve"> </w:t>
            </w:r>
            <w:r>
              <w:rPr>
                <w:rFonts w:asciiTheme="minorHAnsi" w:hAnsiTheme="minorHAnsi" w:cstheme="minorHAnsi"/>
                <w:b/>
                <w:color w:val="000000"/>
                <w:sz w:val="20"/>
                <w:szCs w:val="20"/>
              </w:rPr>
              <w:t>877</w:t>
            </w:r>
          </w:p>
        </w:tc>
      </w:tr>
    </w:tbl>
    <w:p w14:paraId="05769E82" w14:textId="7AEA9544" w:rsidR="005961F5" w:rsidRDefault="005961F5" w:rsidP="006D285F">
      <w:pPr>
        <w:rPr>
          <w:rFonts w:asciiTheme="minorHAnsi" w:hAnsiTheme="minorHAnsi" w:cstheme="minorHAnsi"/>
          <w:b/>
        </w:rPr>
      </w:pPr>
    </w:p>
    <w:p w14:paraId="0377E0EB" w14:textId="28FC4B39" w:rsidR="00AD1A11" w:rsidRDefault="001650DA" w:rsidP="00AD1A11">
      <w:pPr>
        <w:rPr>
          <w:rFonts w:asciiTheme="minorHAnsi" w:hAnsiTheme="minorHAnsi" w:cstheme="minorHAnsi"/>
        </w:rPr>
      </w:pPr>
      <w:r w:rsidRPr="001650DA">
        <w:rPr>
          <w:rFonts w:asciiTheme="minorHAnsi" w:hAnsiTheme="minorHAnsi" w:cstheme="minorHAnsi"/>
        </w:rPr>
        <w:t xml:space="preserve">A visszafizetési arány kedvezőbb lett, </w:t>
      </w:r>
      <w:r w:rsidR="00691138">
        <w:rPr>
          <w:rFonts w:asciiTheme="minorHAnsi" w:hAnsiTheme="minorHAnsi" w:cstheme="minorHAnsi"/>
        </w:rPr>
        <w:t xml:space="preserve">10%-kal, </w:t>
      </w:r>
      <w:r w:rsidRPr="001650DA">
        <w:rPr>
          <w:rFonts w:asciiTheme="minorHAnsi" w:hAnsiTheme="minorHAnsi" w:cstheme="minorHAnsi"/>
        </w:rPr>
        <w:t>mint a múlt évben,</w:t>
      </w:r>
      <w:r w:rsidR="000911FB">
        <w:rPr>
          <w:rFonts w:asciiTheme="minorHAnsi" w:hAnsiTheme="minorHAnsi" w:cstheme="minorHAnsi"/>
        </w:rPr>
        <w:t xml:space="preserve"> </w:t>
      </w:r>
      <w:r w:rsidRPr="001650DA">
        <w:rPr>
          <w:rFonts w:asciiTheme="minorHAnsi" w:hAnsiTheme="minorHAnsi" w:cstheme="minorHAnsi"/>
        </w:rPr>
        <w:t xml:space="preserve">mely leginkább a terepmunkások hozzáállásának, jó munkájának köszönhető. </w:t>
      </w:r>
      <w:r>
        <w:rPr>
          <w:rFonts w:asciiTheme="minorHAnsi" w:hAnsiTheme="minorHAnsi" w:cstheme="minorHAnsi"/>
        </w:rPr>
        <w:t>Ez megmutatkozott már az ügyfelek k</w:t>
      </w:r>
      <w:r w:rsidR="00D8495B">
        <w:rPr>
          <w:rFonts w:asciiTheme="minorHAnsi" w:hAnsiTheme="minorHAnsi" w:cstheme="minorHAnsi"/>
        </w:rPr>
        <w:t>iválasztásánál, és az ügyfelekkel való kapcsolattartásban, az odafigyelésben, és a következetességben.</w:t>
      </w:r>
      <w:r w:rsidR="00691138">
        <w:rPr>
          <w:rFonts w:asciiTheme="minorHAnsi" w:hAnsiTheme="minorHAnsi" w:cstheme="minorHAnsi"/>
        </w:rPr>
        <w:t xml:space="preserve"> </w:t>
      </w:r>
      <w:r w:rsidR="00AD1A11">
        <w:rPr>
          <w:rFonts w:asciiTheme="minorHAnsi" w:hAnsiTheme="minorHAnsi" w:cstheme="minorHAnsi"/>
        </w:rPr>
        <w:t xml:space="preserve">Az év végéig 43 termelő (60%) letudta az input tartozását, és 10 főnek van 150 eFt-nál magasabb tartozása.   a program minden évben </w:t>
      </w:r>
    </w:p>
    <w:p w14:paraId="617CD3BC" w14:textId="52473751" w:rsidR="00AD1A11" w:rsidRDefault="00AD1A11" w:rsidP="006D285F">
      <w:pPr>
        <w:rPr>
          <w:rFonts w:asciiTheme="minorHAnsi" w:hAnsiTheme="minorHAnsi" w:cstheme="minorHAnsi"/>
        </w:rPr>
      </w:pPr>
      <w:r>
        <w:rPr>
          <w:rFonts w:asciiTheme="minorHAnsi" w:hAnsiTheme="minorHAnsi" w:cstheme="minorHAnsi"/>
        </w:rPr>
        <w:t>Ha az ügyfelek tartozásának a kiszámításánál levonjuk azoknak az ügyfeleknek a tartozását, akik tudatosan nem nekünk adták le az uborkát, akkor a tartozási arány 25%-ra lecsökkent. Ezt a cél tűztük ki, de csak akkor tudjuk elérni, ha ki tudjuk szűrni még időben a haszonlesőket, azaz nem kapnak esélyt a következő évben azok, akiknél már a bizalom megszűnik. (ebben az évben nem első évesek voltak, akik becsaptak minket.)</w:t>
      </w:r>
    </w:p>
    <w:p w14:paraId="4E2D610A" w14:textId="5143DCC5" w:rsidR="006A5316" w:rsidRDefault="00D8495B" w:rsidP="006D285F">
      <w:pPr>
        <w:rPr>
          <w:rFonts w:asciiTheme="minorHAnsi" w:hAnsiTheme="minorHAnsi" w:cstheme="minorHAnsi"/>
          <w:b/>
        </w:rPr>
      </w:pPr>
      <w:r>
        <w:rPr>
          <w:rFonts w:asciiTheme="minorHAnsi" w:hAnsiTheme="minorHAnsi" w:cstheme="minorHAnsi"/>
        </w:rPr>
        <w:t xml:space="preserve">  </w:t>
      </w:r>
      <w:r w:rsidR="00076FBD">
        <w:rPr>
          <w:rFonts w:asciiTheme="minorHAnsi" w:hAnsiTheme="minorHAnsi" w:cstheme="minorHAnsi"/>
          <w:b/>
        </w:rPr>
        <w:t>6</w:t>
      </w:r>
      <w:r w:rsidR="005930B1">
        <w:rPr>
          <w:rFonts w:asciiTheme="minorHAnsi" w:hAnsiTheme="minorHAnsi" w:cstheme="minorHAnsi"/>
          <w:b/>
        </w:rPr>
        <w:t>. táblázat</w:t>
      </w:r>
      <w:r w:rsidR="00572EFC">
        <w:rPr>
          <w:rFonts w:asciiTheme="minorHAnsi" w:hAnsiTheme="minorHAnsi" w:cstheme="minorHAnsi"/>
          <w:b/>
        </w:rPr>
        <w:t xml:space="preserve"> Törlesztések, t</w:t>
      </w:r>
      <w:r w:rsidR="001535F6">
        <w:rPr>
          <w:rFonts w:asciiTheme="minorHAnsi" w:hAnsiTheme="minorHAnsi" w:cstheme="minorHAnsi"/>
          <w:b/>
        </w:rPr>
        <w:t>a</w:t>
      </w:r>
      <w:r w:rsidR="00572EFC">
        <w:rPr>
          <w:rFonts w:asciiTheme="minorHAnsi" w:hAnsiTheme="minorHAnsi" w:cstheme="minorHAnsi"/>
          <w:b/>
        </w:rPr>
        <w:t>rtozások</w:t>
      </w:r>
      <w:r w:rsidR="005930B1">
        <w:rPr>
          <w:rFonts w:asciiTheme="minorHAnsi" w:hAnsiTheme="minorHAnsi" w:cstheme="minorHAnsi"/>
          <w:b/>
        </w:rPr>
        <w:t xml:space="preserve">, </w:t>
      </w:r>
      <w:r w:rsidR="00263768">
        <w:rPr>
          <w:rFonts w:asciiTheme="minorHAnsi" w:hAnsiTheme="minorHAnsi" w:cstheme="minorHAnsi"/>
          <w:b/>
        </w:rPr>
        <w:t>e</w:t>
      </w:r>
      <w:r w:rsidR="0015505D" w:rsidRPr="005930B1">
        <w:rPr>
          <w:rFonts w:asciiTheme="minorHAnsi" w:hAnsiTheme="minorHAnsi" w:cstheme="minorHAnsi"/>
          <w:b/>
        </w:rPr>
        <w:t>FT</w:t>
      </w:r>
      <w:r w:rsidR="003B632D">
        <w:rPr>
          <w:rFonts w:asciiTheme="minorHAnsi" w:hAnsiTheme="minorHAnsi" w:cstheme="minorHAnsi"/>
          <w:b/>
        </w:rPr>
        <w:t xml:space="preserve"> </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542"/>
        <w:gridCol w:w="1593"/>
        <w:gridCol w:w="1633"/>
      </w:tblGrid>
      <w:tr w:rsidR="00311E62" w:rsidRPr="00F12F87" w14:paraId="35B12D2B" w14:textId="21CA1DAC" w:rsidTr="00F12F87">
        <w:trPr>
          <w:trHeight w:val="300"/>
        </w:trPr>
        <w:tc>
          <w:tcPr>
            <w:tcW w:w="4243" w:type="dxa"/>
            <w:shd w:val="clear" w:color="auto" w:fill="DDD9C3" w:themeFill="background2" w:themeFillShade="E6"/>
            <w:noWrap/>
            <w:vAlign w:val="bottom"/>
            <w:hideMark/>
          </w:tcPr>
          <w:p w14:paraId="6802BD1F" w14:textId="77777777" w:rsidR="00311E62" w:rsidRPr="00F12F87" w:rsidRDefault="00311E62" w:rsidP="00A13A3A">
            <w:pPr>
              <w:spacing w:after="0" w:line="240" w:lineRule="auto"/>
              <w:jc w:val="left"/>
              <w:rPr>
                <w:rFonts w:eastAsia="Times New Roman" w:cs="Calibri"/>
                <w:b/>
                <w:color w:val="000000"/>
                <w:sz w:val="20"/>
                <w:szCs w:val="20"/>
                <w:lang w:eastAsia="hu-HU"/>
              </w:rPr>
            </w:pPr>
            <w:bookmarkStart w:id="4" w:name="RANGE!E3:I13"/>
            <w:r w:rsidRPr="00F12F87">
              <w:rPr>
                <w:rFonts w:eastAsia="Times New Roman" w:cs="Calibri"/>
                <w:b/>
                <w:color w:val="000000"/>
                <w:sz w:val="20"/>
                <w:szCs w:val="20"/>
                <w:lang w:eastAsia="hu-HU"/>
              </w:rPr>
              <w:t> </w:t>
            </w:r>
            <w:bookmarkEnd w:id="4"/>
          </w:p>
        </w:tc>
        <w:tc>
          <w:tcPr>
            <w:tcW w:w="1542" w:type="dxa"/>
            <w:shd w:val="clear" w:color="auto" w:fill="DDD9C3" w:themeFill="background2" w:themeFillShade="E6"/>
          </w:tcPr>
          <w:p w14:paraId="79506F38" w14:textId="77777777" w:rsidR="000911FB" w:rsidRPr="00F12F87" w:rsidRDefault="000911FB" w:rsidP="000911FB">
            <w:pPr>
              <w:spacing w:after="0" w:line="240" w:lineRule="auto"/>
              <w:jc w:val="center"/>
              <w:rPr>
                <w:rFonts w:eastAsia="Times New Roman" w:cs="Calibri"/>
                <w:b/>
                <w:color w:val="000000"/>
                <w:sz w:val="20"/>
                <w:szCs w:val="20"/>
                <w:lang w:eastAsia="hu-HU"/>
              </w:rPr>
            </w:pPr>
          </w:p>
          <w:p w14:paraId="024C76C4" w14:textId="684C2977" w:rsidR="00311E62" w:rsidRPr="00F12F87" w:rsidRDefault="000911FB" w:rsidP="000911FB">
            <w:pPr>
              <w:spacing w:after="0" w:line="240" w:lineRule="auto"/>
              <w:jc w:val="center"/>
              <w:rPr>
                <w:rFonts w:eastAsia="Times New Roman" w:cs="Calibri"/>
                <w:b/>
                <w:color w:val="000000"/>
                <w:sz w:val="20"/>
                <w:szCs w:val="20"/>
                <w:lang w:eastAsia="hu-HU"/>
              </w:rPr>
            </w:pPr>
            <w:r w:rsidRPr="00F12F87">
              <w:rPr>
                <w:rFonts w:eastAsia="Times New Roman" w:cs="Calibri"/>
                <w:b/>
                <w:color w:val="000000"/>
                <w:sz w:val="20"/>
                <w:szCs w:val="20"/>
                <w:lang w:eastAsia="hu-HU"/>
              </w:rPr>
              <w:t>2017</w:t>
            </w:r>
          </w:p>
        </w:tc>
        <w:tc>
          <w:tcPr>
            <w:tcW w:w="1593" w:type="dxa"/>
            <w:shd w:val="clear" w:color="auto" w:fill="DDD9C3" w:themeFill="background2" w:themeFillShade="E6"/>
            <w:vAlign w:val="center"/>
          </w:tcPr>
          <w:p w14:paraId="47AFC893" w14:textId="7F47D893" w:rsidR="00311E62" w:rsidRPr="00F12F87" w:rsidRDefault="00311E62" w:rsidP="000911FB">
            <w:pPr>
              <w:spacing w:after="0" w:line="240" w:lineRule="auto"/>
              <w:jc w:val="center"/>
              <w:rPr>
                <w:rFonts w:eastAsia="Times New Roman" w:cs="Calibri"/>
                <w:b/>
                <w:color w:val="000000"/>
                <w:sz w:val="20"/>
                <w:szCs w:val="20"/>
                <w:lang w:eastAsia="hu-HU"/>
              </w:rPr>
            </w:pPr>
            <w:r w:rsidRPr="00F12F87">
              <w:rPr>
                <w:rFonts w:eastAsia="Times New Roman" w:cs="Calibri"/>
                <w:b/>
                <w:color w:val="000000"/>
                <w:sz w:val="20"/>
                <w:szCs w:val="20"/>
                <w:lang w:eastAsia="hu-HU"/>
              </w:rPr>
              <w:t>2018</w:t>
            </w:r>
          </w:p>
        </w:tc>
        <w:tc>
          <w:tcPr>
            <w:tcW w:w="1633" w:type="dxa"/>
            <w:shd w:val="clear" w:color="auto" w:fill="DDD9C3" w:themeFill="background2" w:themeFillShade="E6"/>
          </w:tcPr>
          <w:p w14:paraId="61E1038F" w14:textId="631B4C87" w:rsidR="00311E62" w:rsidRPr="00F12F87" w:rsidRDefault="00311E62" w:rsidP="000911FB">
            <w:pPr>
              <w:spacing w:after="0" w:line="240" w:lineRule="auto"/>
              <w:jc w:val="center"/>
              <w:rPr>
                <w:rFonts w:eastAsia="Times New Roman" w:cs="Calibri"/>
                <w:b/>
                <w:color w:val="000000"/>
                <w:sz w:val="20"/>
                <w:szCs w:val="20"/>
                <w:lang w:eastAsia="hu-HU"/>
              </w:rPr>
            </w:pPr>
            <w:r w:rsidRPr="00F12F87">
              <w:rPr>
                <w:rFonts w:eastAsia="Times New Roman" w:cs="Calibri"/>
                <w:b/>
                <w:color w:val="000000"/>
                <w:sz w:val="20"/>
                <w:szCs w:val="20"/>
                <w:lang w:eastAsia="hu-HU"/>
              </w:rPr>
              <w:t>Levonva a 3 haszonleső</w:t>
            </w:r>
            <w:r w:rsidR="00E0790D" w:rsidRPr="00F12F87">
              <w:rPr>
                <w:rFonts w:eastAsia="Times New Roman" w:cs="Calibri"/>
                <w:b/>
                <w:color w:val="000000"/>
                <w:sz w:val="20"/>
                <w:szCs w:val="20"/>
                <w:lang w:eastAsia="hu-HU"/>
              </w:rPr>
              <w:t>k</w:t>
            </w:r>
            <w:r w:rsidRPr="00F12F87">
              <w:rPr>
                <w:rFonts w:eastAsia="Times New Roman" w:cs="Calibri"/>
                <w:b/>
                <w:color w:val="000000"/>
                <w:sz w:val="20"/>
                <w:szCs w:val="20"/>
                <w:lang w:eastAsia="hu-HU"/>
              </w:rPr>
              <w:t xml:space="preserve"> adatait</w:t>
            </w:r>
          </w:p>
        </w:tc>
      </w:tr>
      <w:tr w:rsidR="00311E62" w:rsidRPr="00726F09" w14:paraId="7957BB41" w14:textId="10526802" w:rsidTr="00AD1A11">
        <w:trPr>
          <w:trHeight w:val="300"/>
        </w:trPr>
        <w:tc>
          <w:tcPr>
            <w:tcW w:w="4243" w:type="dxa"/>
            <w:shd w:val="clear" w:color="auto" w:fill="auto"/>
            <w:noWrap/>
            <w:vAlign w:val="center"/>
          </w:tcPr>
          <w:p w14:paraId="63627C69" w14:textId="35B79344" w:rsidR="00311E62" w:rsidRPr="000911FB" w:rsidRDefault="00311E62" w:rsidP="00A13A3A">
            <w:pPr>
              <w:spacing w:after="0" w:line="240" w:lineRule="auto"/>
              <w:jc w:val="left"/>
              <w:rPr>
                <w:rFonts w:eastAsia="Times New Roman" w:cs="Calibri"/>
                <w:color w:val="000000"/>
                <w:sz w:val="20"/>
                <w:szCs w:val="20"/>
                <w:lang w:eastAsia="hu-HU"/>
              </w:rPr>
            </w:pPr>
            <w:r w:rsidRPr="000911FB">
              <w:rPr>
                <w:rFonts w:eastAsia="Times New Roman" w:cs="Calibri"/>
                <w:color w:val="000000"/>
                <w:sz w:val="20"/>
                <w:szCs w:val="20"/>
                <w:lang w:eastAsia="hu-HU"/>
              </w:rPr>
              <w:t>P1 és P2 összesen</w:t>
            </w:r>
          </w:p>
        </w:tc>
        <w:tc>
          <w:tcPr>
            <w:tcW w:w="1542" w:type="dxa"/>
          </w:tcPr>
          <w:p w14:paraId="054D3D5A" w14:textId="1E770667" w:rsidR="00311E62" w:rsidRPr="000911FB" w:rsidRDefault="00C00F56" w:rsidP="000911F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26</w:t>
            </w:r>
            <w:r w:rsidR="000D1F6E">
              <w:rPr>
                <w:rFonts w:eastAsia="Times New Roman" w:cs="Calibri"/>
                <w:color w:val="000000"/>
                <w:sz w:val="20"/>
                <w:szCs w:val="20"/>
                <w:lang w:eastAsia="hu-HU"/>
              </w:rPr>
              <w:t>.</w:t>
            </w:r>
            <w:r>
              <w:rPr>
                <w:rFonts w:eastAsia="Times New Roman" w:cs="Calibri"/>
                <w:color w:val="000000"/>
                <w:sz w:val="20"/>
                <w:szCs w:val="20"/>
                <w:lang w:eastAsia="hu-HU"/>
              </w:rPr>
              <w:t>294</w:t>
            </w:r>
          </w:p>
        </w:tc>
        <w:tc>
          <w:tcPr>
            <w:tcW w:w="1593" w:type="dxa"/>
            <w:vAlign w:val="center"/>
          </w:tcPr>
          <w:p w14:paraId="544BC1D4" w14:textId="573D4ECB"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21</w:t>
            </w:r>
            <w:r w:rsidR="000D1F6E">
              <w:rPr>
                <w:rFonts w:eastAsia="Times New Roman" w:cs="Calibri"/>
                <w:color w:val="000000"/>
                <w:sz w:val="20"/>
                <w:szCs w:val="20"/>
                <w:lang w:eastAsia="hu-HU"/>
              </w:rPr>
              <w:t>.</w:t>
            </w:r>
            <w:r w:rsidRPr="000911FB">
              <w:rPr>
                <w:rFonts w:eastAsia="Times New Roman" w:cs="Calibri"/>
                <w:color w:val="000000"/>
                <w:sz w:val="20"/>
                <w:szCs w:val="20"/>
                <w:lang w:eastAsia="hu-HU"/>
              </w:rPr>
              <w:t>880</w:t>
            </w:r>
          </w:p>
        </w:tc>
        <w:tc>
          <w:tcPr>
            <w:tcW w:w="1633" w:type="dxa"/>
          </w:tcPr>
          <w:p w14:paraId="446CCD26" w14:textId="3B9C0A4F"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19</w:t>
            </w:r>
            <w:r w:rsidR="000D1F6E">
              <w:rPr>
                <w:rFonts w:eastAsia="Times New Roman" w:cs="Calibri"/>
                <w:color w:val="000000"/>
                <w:sz w:val="20"/>
                <w:szCs w:val="20"/>
                <w:lang w:eastAsia="hu-HU"/>
              </w:rPr>
              <w:t>.</w:t>
            </w:r>
            <w:r w:rsidRPr="000911FB">
              <w:rPr>
                <w:rFonts w:eastAsia="Times New Roman" w:cs="Calibri"/>
                <w:color w:val="000000"/>
                <w:sz w:val="20"/>
                <w:szCs w:val="20"/>
                <w:lang w:eastAsia="hu-HU"/>
              </w:rPr>
              <w:t>725</w:t>
            </w:r>
          </w:p>
        </w:tc>
      </w:tr>
      <w:tr w:rsidR="00311E62" w:rsidRPr="00726F09" w14:paraId="0E792605" w14:textId="1D06FC08" w:rsidTr="00AD1A11">
        <w:trPr>
          <w:trHeight w:val="300"/>
        </w:trPr>
        <w:tc>
          <w:tcPr>
            <w:tcW w:w="4243" w:type="dxa"/>
            <w:shd w:val="clear" w:color="auto" w:fill="auto"/>
            <w:noWrap/>
            <w:vAlign w:val="center"/>
          </w:tcPr>
          <w:p w14:paraId="00EAD858" w14:textId="6181E9C8" w:rsidR="00311E62" w:rsidRPr="000911FB" w:rsidRDefault="00311E62" w:rsidP="00A13A3A">
            <w:pPr>
              <w:spacing w:after="0" w:line="240" w:lineRule="auto"/>
              <w:jc w:val="left"/>
              <w:rPr>
                <w:rFonts w:eastAsia="Times New Roman" w:cs="Calibri"/>
                <w:color w:val="000000"/>
                <w:sz w:val="20"/>
                <w:szCs w:val="20"/>
                <w:lang w:eastAsia="hu-HU"/>
              </w:rPr>
            </w:pPr>
            <w:r w:rsidRPr="000911FB">
              <w:rPr>
                <w:rFonts w:eastAsia="Times New Roman" w:cs="Calibri"/>
                <w:color w:val="000000"/>
                <w:sz w:val="20"/>
                <w:szCs w:val="20"/>
                <w:lang w:eastAsia="hu-HU"/>
              </w:rPr>
              <w:t>ügyfelek törlesztése összesen (P1 és P2)</w:t>
            </w:r>
          </w:p>
        </w:tc>
        <w:tc>
          <w:tcPr>
            <w:tcW w:w="1542" w:type="dxa"/>
          </w:tcPr>
          <w:p w14:paraId="099B5C34" w14:textId="6604B67B" w:rsidR="00311E62" w:rsidRPr="000911FB" w:rsidRDefault="00C00F56" w:rsidP="000911F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15</w:t>
            </w:r>
            <w:r w:rsidR="000D1F6E">
              <w:rPr>
                <w:rFonts w:eastAsia="Times New Roman" w:cs="Calibri"/>
                <w:color w:val="000000"/>
                <w:sz w:val="20"/>
                <w:szCs w:val="20"/>
                <w:lang w:eastAsia="hu-HU"/>
              </w:rPr>
              <w:t>.</w:t>
            </w:r>
            <w:r>
              <w:rPr>
                <w:rFonts w:eastAsia="Times New Roman" w:cs="Calibri"/>
                <w:color w:val="000000"/>
                <w:sz w:val="20"/>
                <w:szCs w:val="20"/>
                <w:lang w:eastAsia="hu-HU"/>
              </w:rPr>
              <w:t>366</w:t>
            </w:r>
          </w:p>
        </w:tc>
        <w:tc>
          <w:tcPr>
            <w:tcW w:w="1593" w:type="dxa"/>
            <w:vAlign w:val="center"/>
          </w:tcPr>
          <w:p w14:paraId="7D019AA7" w14:textId="5DD98CBC"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15</w:t>
            </w:r>
            <w:r w:rsidR="000D1F6E">
              <w:rPr>
                <w:rFonts w:eastAsia="Times New Roman" w:cs="Calibri"/>
                <w:color w:val="000000"/>
                <w:sz w:val="20"/>
                <w:szCs w:val="20"/>
                <w:lang w:eastAsia="hu-HU"/>
              </w:rPr>
              <w:t>.</w:t>
            </w:r>
            <w:r w:rsidRPr="000911FB">
              <w:rPr>
                <w:rFonts w:eastAsia="Times New Roman" w:cs="Calibri"/>
                <w:color w:val="000000"/>
                <w:sz w:val="20"/>
                <w:szCs w:val="20"/>
                <w:lang w:eastAsia="hu-HU"/>
              </w:rPr>
              <w:t>010</w:t>
            </w:r>
          </w:p>
        </w:tc>
        <w:tc>
          <w:tcPr>
            <w:tcW w:w="1633" w:type="dxa"/>
          </w:tcPr>
          <w:p w14:paraId="2FFF6E7D" w14:textId="77777777" w:rsidR="00311E62" w:rsidRPr="000911FB" w:rsidRDefault="00311E62" w:rsidP="000911FB">
            <w:pPr>
              <w:spacing w:after="0" w:line="240" w:lineRule="auto"/>
              <w:jc w:val="center"/>
              <w:rPr>
                <w:rFonts w:eastAsia="Times New Roman" w:cs="Calibri"/>
                <w:color w:val="000000"/>
                <w:sz w:val="20"/>
                <w:szCs w:val="20"/>
                <w:lang w:eastAsia="hu-HU"/>
              </w:rPr>
            </w:pPr>
          </w:p>
        </w:tc>
      </w:tr>
      <w:tr w:rsidR="00311E62" w:rsidRPr="000D0C18" w14:paraId="673BE32B" w14:textId="753E71FF" w:rsidTr="00AD1A11">
        <w:trPr>
          <w:trHeight w:val="300"/>
        </w:trPr>
        <w:tc>
          <w:tcPr>
            <w:tcW w:w="4243" w:type="dxa"/>
            <w:shd w:val="clear" w:color="auto" w:fill="auto"/>
            <w:noWrap/>
            <w:vAlign w:val="center"/>
            <w:hideMark/>
          </w:tcPr>
          <w:p w14:paraId="58B4561F" w14:textId="28EB02CD" w:rsidR="00311E62" w:rsidRPr="00BA2CBE" w:rsidRDefault="00311E62" w:rsidP="00A13A3A">
            <w:pPr>
              <w:spacing w:after="0" w:line="240" w:lineRule="auto"/>
              <w:jc w:val="left"/>
              <w:rPr>
                <w:rFonts w:eastAsia="Times New Roman" w:cs="Calibri"/>
                <w:b/>
                <w:color w:val="000000"/>
                <w:sz w:val="20"/>
                <w:szCs w:val="20"/>
                <w:lang w:eastAsia="hu-HU"/>
              </w:rPr>
            </w:pPr>
            <w:r w:rsidRPr="00BA2CBE">
              <w:rPr>
                <w:rFonts w:eastAsia="Times New Roman" w:cs="Calibri"/>
                <w:b/>
                <w:color w:val="000000"/>
                <w:sz w:val="20"/>
                <w:szCs w:val="20"/>
                <w:lang w:eastAsia="hu-HU"/>
              </w:rPr>
              <w:t>tartozás összesen</w:t>
            </w:r>
          </w:p>
        </w:tc>
        <w:tc>
          <w:tcPr>
            <w:tcW w:w="1542" w:type="dxa"/>
          </w:tcPr>
          <w:p w14:paraId="5DDD2D2E" w14:textId="7DF8F264" w:rsidR="00311E62" w:rsidRPr="00BA2CBE" w:rsidRDefault="00C00F56" w:rsidP="000911FB">
            <w:pPr>
              <w:spacing w:after="0" w:line="240" w:lineRule="auto"/>
              <w:jc w:val="center"/>
              <w:rPr>
                <w:rFonts w:eastAsia="Times New Roman" w:cs="Calibri"/>
                <w:b/>
                <w:color w:val="000000"/>
                <w:sz w:val="20"/>
                <w:szCs w:val="20"/>
                <w:lang w:eastAsia="hu-HU"/>
              </w:rPr>
            </w:pPr>
            <w:r w:rsidRPr="00BA2CBE">
              <w:rPr>
                <w:rFonts w:eastAsia="Times New Roman" w:cs="Calibri"/>
                <w:b/>
                <w:color w:val="000000"/>
                <w:sz w:val="20"/>
                <w:szCs w:val="20"/>
                <w:lang w:eastAsia="hu-HU"/>
              </w:rPr>
              <w:t>10</w:t>
            </w:r>
            <w:r w:rsidR="000D1F6E" w:rsidRPr="00BA2CBE">
              <w:rPr>
                <w:rFonts w:eastAsia="Times New Roman" w:cs="Calibri"/>
                <w:b/>
                <w:color w:val="000000"/>
                <w:sz w:val="20"/>
                <w:szCs w:val="20"/>
                <w:lang w:eastAsia="hu-HU"/>
              </w:rPr>
              <w:t>.</w:t>
            </w:r>
            <w:r w:rsidRPr="00BA2CBE">
              <w:rPr>
                <w:rFonts w:eastAsia="Times New Roman" w:cs="Calibri"/>
                <w:b/>
                <w:color w:val="000000"/>
                <w:sz w:val="20"/>
                <w:szCs w:val="20"/>
                <w:lang w:eastAsia="hu-HU"/>
              </w:rPr>
              <w:t>928</w:t>
            </w:r>
          </w:p>
        </w:tc>
        <w:tc>
          <w:tcPr>
            <w:tcW w:w="1593" w:type="dxa"/>
            <w:vAlign w:val="center"/>
          </w:tcPr>
          <w:p w14:paraId="58A82B3E" w14:textId="5277EE52" w:rsidR="00311E62" w:rsidRPr="00BA2CBE" w:rsidRDefault="00311E62" w:rsidP="000911FB">
            <w:pPr>
              <w:spacing w:after="0" w:line="240" w:lineRule="auto"/>
              <w:jc w:val="center"/>
              <w:rPr>
                <w:rFonts w:eastAsia="Times New Roman" w:cs="Calibri"/>
                <w:b/>
                <w:color w:val="000000"/>
                <w:sz w:val="20"/>
                <w:szCs w:val="20"/>
                <w:lang w:eastAsia="hu-HU"/>
              </w:rPr>
            </w:pPr>
            <w:r w:rsidRPr="00BA2CBE">
              <w:rPr>
                <w:rFonts w:eastAsia="Times New Roman" w:cs="Calibri"/>
                <w:b/>
                <w:color w:val="000000"/>
                <w:sz w:val="20"/>
                <w:szCs w:val="20"/>
                <w:lang w:eastAsia="hu-HU"/>
              </w:rPr>
              <w:t>6</w:t>
            </w:r>
            <w:r w:rsidR="000D1F6E" w:rsidRPr="00BA2CBE">
              <w:rPr>
                <w:rFonts w:eastAsia="Times New Roman" w:cs="Calibri"/>
                <w:b/>
                <w:color w:val="000000"/>
                <w:sz w:val="20"/>
                <w:szCs w:val="20"/>
                <w:lang w:eastAsia="hu-HU"/>
              </w:rPr>
              <w:t>.</w:t>
            </w:r>
            <w:r w:rsidRPr="00BA2CBE">
              <w:rPr>
                <w:rFonts w:eastAsia="Times New Roman" w:cs="Calibri"/>
                <w:b/>
                <w:color w:val="000000"/>
                <w:sz w:val="20"/>
                <w:szCs w:val="20"/>
                <w:lang w:eastAsia="hu-HU"/>
              </w:rPr>
              <w:t>877</w:t>
            </w:r>
          </w:p>
        </w:tc>
        <w:tc>
          <w:tcPr>
            <w:tcW w:w="1633" w:type="dxa"/>
          </w:tcPr>
          <w:p w14:paraId="77A83380" w14:textId="45FDFB3C" w:rsidR="00311E62" w:rsidRPr="00F12F87" w:rsidRDefault="00311E62" w:rsidP="000911FB">
            <w:pPr>
              <w:spacing w:after="0" w:line="240" w:lineRule="auto"/>
              <w:jc w:val="center"/>
              <w:rPr>
                <w:rFonts w:eastAsia="Times New Roman" w:cs="Calibri"/>
                <w:b/>
                <w:color w:val="000000"/>
                <w:sz w:val="20"/>
                <w:szCs w:val="20"/>
                <w:lang w:eastAsia="hu-HU"/>
              </w:rPr>
            </w:pPr>
            <w:r w:rsidRPr="00F12F87">
              <w:rPr>
                <w:rFonts w:eastAsia="Times New Roman" w:cs="Calibri"/>
                <w:b/>
                <w:color w:val="000000"/>
                <w:sz w:val="20"/>
                <w:szCs w:val="20"/>
                <w:lang w:eastAsia="hu-HU"/>
              </w:rPr>
              <w:t>5</w:t>
            </w:r>
            <w:r w:rsidR="000D1F6E" w:rsidRPr="00F12F87">
              <w:rPr>
                <w:rFonts w:eastAsia="Times New Roman" w:cs="Calibri"/>
                <w:b/>
                <w:color w:val="000000"/>
                <w:sz w:val="20"/>
                <w:szCs w:val="20"/>
                <w:lang w:eastAsia="hu-HU"/>
              </w:rPr>
              <w:t>.</w:t>
            </w:r>
            <w:r w:rsidRPr="00F12F87">
              <w:rPr>
                <w:rFonts w:eastAsia="Times New Roman" w:cs="Calibri"/>
                <w:b/>
                <w:color w:val="000000"/>
                <w:sz w:val="20"/>
                <w:szCs w:val="20"/>
                <w:lang w:eastAsia="hu-HU"/>
              </w:rPr>
              <w:t>035</w:t>
            </w:r>
          </w:p>
        </w:tc>
      </w:tr>
      <w:tr w:rsidR="00311E62" w:rsidRPr="000D0C18" w14:paraId="60D61EBF" w14:textId="77777777" w:rsidTr="00AD1A11">
        <w:trPr>
          <w:trHeight w:val="300"/>
        </w:trPr>
        <w:tc>
          <w:tcPr>
            <w:tcW w:w="4243" w:type="dxa"/>
            <w:shd w:val="clear" w:color="auto" w:fill="auto"/>
            <w:noWrap/>
            <w:vAlign w:val="center"/>
          </w:tcPr>
          <w:p w14:paraId="3194E981" w14:textId="726CD159" w:rsidR="00311E62" w:rsidRDefault="000911FB" w:rsidP="00A13A3A">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tartozás aránya</w:t>
            </w:r>
          </w:p>
        </w:tc>
        <w:tc>
          <w:tcPr>
            <w:tcW w:w="1542" w:type="dxa"/>
          </w:tcPr>
          <w:p w14:paraId="73E11A29" w14:textId="04CDE0AC" w:rsidR="00311E62" w:rsidRPr="000911FB" w:rsidRDefault="000911FB" w:rsidP="00C00F56">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4</w:t>
            </w:r>
            <w:r w:rsidR="00C00F56">
              <w:rPr>
                <w:rFonts w:eastAsia="Times New Roman" w:cs="Calibri"/>
                <w:color w:val="000000"/>
                <w:sz w:val="20"/>
                <w:szCs w:val="20"/>
                <w:lang w:eastAsia="hu-HU"/>
              </w:rPr>
              <w:t>1</w:t>
            </w:r>
            <w:r w:rsidRPr="000911FB">
              <w:rPr>
                <w:rFonts w:eastAsia="Times New Roman" w:cs="Calibri"/>
                <w:color w:val="000000"/>
                <w:sz w:val="20"/>
                <w:szCs w:val="20"/>
                <w:lang w:eastAsia="hu-HU"/>
              </w:rPr>
              <w:t>,</w:t>
            </w:r>
            <w:r w:rsidR="00C00F56">
              <w:rPr>
                <w:rFonts w:eastAsia="Times New Roman" w:cs="Calibri"/>
                <w:color w:val="000000"/>
                <w:sz w:val="20"/>
                <w:szCs w:val="20"/>
                <w:lang w:eastAsia="hu-HU"/>
              </w:rPr>
              <w:t>5</w:t>
            </w:r>
            <w:r w:rsidRPr="000911FB">
              <w:rPr>
                <w:rFonts w:eastAsia="Times New Roman" w:cs="Calibri"/>
                <w:color w:val="000000"/>
                <w:sz w:val="20"/>
                <w:szCs w:val="20"/>
                <w:lang w:eastAsia="hu-HU"/>
              </w:rPr>
              <w:t>%</w:t>
            </w:r>
          </w:p>
        </w:tc>
        <w:tc>
          <w:tcPr>
            <w:tcW w:w="1593" w:type="dxa"/>
            <w:vAlign w:val="center"/>
          </w:tcPr>
          <w:p w14:paraId="38CECE88" w14:textId="091B3586"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31,4%</w:t>
            </w:r>
          </w:p>
        </w:tc>
        <w:tc>
          <w:tcPr>
            <w:tcW w:w="1633" w:type="dxa"/>
          </w:tcPr>
          <w:p w14:paraId="70D61AFC" w14:textId="53A84448" w:rsidR="00311E62" w:rsidRPr="000911FB" w:rsidRDefault="000911FB" w:rsidP="000911F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25,5%</w:t>
            </w:r>
          </w:p>
        </w:tc>
      </w:tr>
      <w:tr w:rsidR="00311E62" w:rsidRPr="000D0C18" w14:paraId="1373B648" w14:textId="0ACCBD0D" w:rsidTr="00AD1A11">
        <w:trPr>
          <w:trHeight w:val="300"/>
        </w:trPr>
        <w:tc>
          <w:tcPr>
            <w:tcW w:w="4243" w:type="dxa"/>
            <w:shd w:val="clear" w:color="auto" w:fill="auto"/>
            <w:noWrap/>
            <w:vAlign w:val="center"/>
          </w:tcPr>
          <w:p w14:paraId="7F86D749" w14:textId="4FF2959E" w:rsidR="00311E62" w:rsidRPr="005930B1" w:rsidRDefault="00311E62" w:rsidP="00A13A3A">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ebből P2 – input tartozás</w:t>
            </w:r>
          </w:p>
        </w:tc>
        <w:tc>
          <w:tcPr>
            <w:tcW w:w="1542" w:type="dxa"/>
          </w:tcPr>
          <w:p w14:paraId="5A8F2A89" w14:textId="5DFEB3B4" w:rsidR="00311E62" w:rsidRPr="000911FB" w:rsidRDefault="00C00F56" w:rsidP="000911F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7</w:t>
            </w:r>
            <w:r w:rsidR="000D1F6E">
              <w:rPr>
                <w:rFonts w:eastAsia="Times New Roman" w:cs="Calibri"/>
                <w:color w:val="000000"/>
                <w:sz w:val="20"/>
                <w:szCs w:val="20"/>
                <w:lang w:eastAsia="hu-HU"/>
              </w:rPr>
              <w:t>.</w:t>
            </w:r>
            <w:r>
              <w:rPr>
                <w:rFonts w:eastAsia="Times New Roman" w:cs="Calibri"/>
                <w:color w:val="000000"/>
                <w:sz w:val="20"/>
                <w:szCs w:val="20"/>
                <w:lang w:eastAsia="hu-HU"/>
              </w:rPr>
              <w:t>243</w:t>
            </w:r>
          </w:p>
        </w:tc>
        <w:tc>
          <w:tcPr>
            <w:tcW w:w="1593" w:type="dxa"/>
            <w:vAlign w:val="center"/>
          </w:tcPr>
          <w:p w14:paraId="151E2EC3" w14:textId="0F40DA28"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4</w:t>
            </w:r>
            <w:r w:rsidR="000D1F6E">
              <w:rPr>
                <w:rFonts w:eastAsia="Times New Roman" w:cs="Calibri"/>
                <w:color w:val="000000"/>
                <w:sz w:val="20"/>
                <w:szCs w:val="20"/>
                <w:lang w:eastAsia="hu-HU"/>
              </w:rPr>
              <w:t>.</w:t>
            </w:r>
            <w:r w:rsidRPr="000911FB">
              <w:rPr>
                <w:rFonts w:eastAsia="Times New Roman" w:cs="Calibri"/>
                <w:color w:val="000000"/>
                <w:sz w:val="20"/>
                <w:szCs w:val="20"/>
                <w:lang w:eastAsia="hu-HU"/>
              </w:rPr>
              <w:t>472</w:t>
            </w:r>
          </w:p>
        </w:tc>
        <w:tc>
          <w:tcPr>
            <w:tcW w:w="1633" w:type="dxa"/>
          </w:tcPr>
          <w:p w14:paraId="6B7D3F76" w14:textId="6C44468C"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2</w:t>
            </w:r>
            <w:r w:rsidR="000D1F6E">
              <w:rPr>
                <w:rFonts w:eastAsia="Times New Roman" w:cs="Calibri"/>
                <w:color w:val="000000"/>
                <w:sz w:val="20"/>
                <w:szCs w:val="20"/>
                <w:lang w:eastAsia="hu-HU"/>
              </w:rPr>
              <w:t>.</w:t>
            </w:r>
            <w:r w:rsidRPr="000911FB">
              <w:rPr>
                <w:rFonts w:eastAsia="Times New Roman" w:cs="Calibri"/>
                <w:color w:val="000000"/>
                <w:sz w:val="20"/>
                <w:szCs w:val="20"/>
                <w:lang w:eastAsia="hu-HU"/>
              </w:rPr>
              <w:t>765</w:t>
            </w:r>
          </w:p>
        </w:tc>
      </w:tr>
      <w:tr w:rsidR="00311E62" w:rsidRPr="000D0C18" w14:paraId="236D6496" w14:textId="3EF8845C" w:rsidTr="00AD1A11">
        <w:trPr>
          <w:trHeight w:val="300"/>
        </w:trPr>
        <w:tc>
          <w:tcPr>
            <w:tcW w:w="4243" w:type="dxa"/>
            <w:shd w:val="clear" w:color="auto" w:fill="auto"/>
            <w:noWrap/>
            <w:vAlign w:val="bottom"/>
          </w:tcPr>
          <w:p w14:paraId="5924A0A7" w14:textId="17FEC9DD" w:rsidR="00311E62" w:rsidRPr="005930B1" w:rsidRDefault="00311E62" w:rsidP="00A13A3A">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aránya</w:t>
            </w:r>
          </w:p>
        </w:tc>
        <w:tc>
          <w:tcPr>
            <w:tcW w:w="1542" w:type="dxa"/>
          </w:tcPr>
          <w:p w14:paraId="0DA14303" w14:textId="5B0391A6" w:rsidR="00311E62" w:rsidRPr="000911FB" w:rsidRDefault="000911FB" w:rsidP="00C00F56">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3</w:t>
            </w:r>
            <w:r w:rsidR="00C00F56">
              <w:rPr>
                <w:rFonts w:eastAsia="Times New Roman" w:cs="Calibri"/>
                <w:color w:val="000000"/>
                <w:sz w:val="20"/>
                <w:szCs w:val="20"/>
                <w:lang w:eastAsia="hu-HU"/>
              </w:rPr>
              <w:t>3,7</w:t>
            </w:r>
            <w:r w:rsidRPr="000911FB">
              <w:rPr>
                <w:rFonts w:eastAsia="Times New Roman" w:cs="Calibri"/>
                <w:color w:val="000000"/>
                <w:sz w:val="20"/>
                <w:szCs w:val="20"/>
                <w:lang w:eastAsia="hu-HU"/>
              </w:rPr>
              <w:t>%</w:t>
            </w:r>
          </w:p>
        </w:tc>
        <w:tc>
          <w:tcPr>
            <w:tcW w:w="1593" w:type="dxa"/>
            <w:vAlign w:val="bottom"/>
          </w:tcPr>
          <w:p w14:paraId="609F339F" w14:textId="415FA748"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24,5%</w:t>
            </w:r>
          </w:p>
        </w:tc>
        <w:tc>
          <w:tcPr>
            <w:tcW w:w="1633" w:type="dxa"/>
          </w:tcPr>
          <w:p w14:paraId="5EFA85E0" w14:textId="3CF62A49"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17%</w:t>
            </w:r>
          </w:p>
        </w:tc>
      </w:tr>
      <w:tr w:rsidR="00311E62" w:rsidRPr="000D0C18" w14:paraId="2B48F873" w14:textId="4BEED504" w:rsidTr="00AD1A11">
        <w:trPr>
          <w:trHeight w:val="300"/>
        </w:trPr>
        <w:tc>
          <w:tcPr>
            <w:tcW w:w="4243" w:type="dxa"/>
            <w:shd w:val="clear" w:color="auto" w:fill="auto"/>
            <w:noWrap/>
            <w:vAlign w:val="center"/>
          </w:tcPr>
          <w:p w14:paraId="36B88F4E" w14:textId="187CEA0C" w:rsidR="00311E62" w:rsidRPr="005930B1" w:rsidRDefault="00311E62" w:rsidP="00A13A3A">
            <w:pPr>
              <w:spacing w:after="0" w:line="240" w:lineRule="auto"/>
              <w:jc w:val="left"/>
              <w:rPr>
                <w:rFonts w:eastAsia="Times New Roman" w:cs="Calibri"/>
                <w:color w:val="000000"/>
                <w:sz w:val="20"/>
                <w:szCs w:val="20"/>
                <w:lang w:eastAsia="hu-HU"/>
              </w:rPr>
            </w:pPr>
            <w:r>
              <w:rPr>
                <w:rFonts w:eastAsia="Times New Roman" w:cs="Calibri"/>
                <w:color w:val="000000"/>
                <w:sz w:val="20"/>
                <w:szCs w:val="20"/>
                <w:lang w:eastAsia="hu-HU"/>
              </w:rPr>
              <w:t>P1 tartozás összesen</w:t>
            </w:r>
          </w:p>
        </w:tc>
        <w:tc>
          <w:tcPr>
            <w:tcW w:w="1542" w:type="dxa"/>
          </w:tcPr>
          <w:p w14:paraId="200CA796" w14:textId="44104798" w:rsidR="00311E62" w:rsidRPr="000911FB" w:rsidRDefault="00C00F56" w:rsidP="000911FB">
            <w:pPr>
              <w:spacing w:after="0" w:line="240" w:lineRule="auto"/>
              <w:jc w:val="center"/>
              <w:rPr>
                <w:rFonts w:eastAsia="Times New Roman" w:cs="Calibri"/>
                <w:color w:val="000000"/>
                <w:sz w:val="20"/>
                <w:szCs w:val="20"/>
                <w:lang w:eastAsia="hu-HU"/>
              </w:rPr>
            </w:pPr>
            <w:r>
              <w:rPr>
                <w:rFonts w:eastAsia="Times New Roman" w:cs="Calibri"/>
                <w:color w:val="000000"/>
                <w:sz w:val="20"/>
                <w:szCs w:val="20"/>
                <w:lang w:eastAsia="hu-HU"/>
              </w:rPr>
              <w:t>3</w:t>
            </w:r>
            <w:r w:rsidR="000D1F6E">
              <w:rPr>
                <w:rFonts w:eastAsia="Times New Roman" w:cs="Calibri"/>
                <w:color w:val="000000"/>
                <w:sz w:val="20"/>
                <w:szCs w:val="20"/>
                <w:lang w:eastAsia="hu-HU"/>
              </w:rPr>
              <w:t>.</w:t>
            </w:r>
            <w:r>
              <w:rPr>
                <w:rFonts w:eastAsia="Times New Roman" w:cs="Calibri"/>
                <w:color w:val="000000"/>
                <w:sz w:val="20"/>
                <w:szCs w:val="20"/>
                <w:lang w:eastAsia="hu-HU"/>
              </w:rPr>
              <w:t>685</w:t>
            </w:r>
          </w:p>
        </w:tc>
        <w:tc>
          <w:tcPr>
            <w:tcW w:w="1593" w:type="dxa"/>
            <w:vAlign w:val="center"/>
          </w:tcPr>
          <w:p w14:paraId="6017B815" w14:textId="235D0EDF"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2</w:t>
            </w:r>
            <w:r w:rsidR="000D1F6E">
              <w:rPr>
                <w:rFonts w:eastAsia="Times New Roman" w:cs="Calibri"/>
                <w:color w:val="000000"/>
                <w:sz w:val="20"/>
                <w:szCs w:val="20"/>
                <w:lang w:eastAsia="hu-HU"/>
              </w:rPr>
              <w:t>.</w:t>
            </w:r>
            <w:r w:rsidRPr="000911FB">
              <w:rPr>
                <w:rFonts w:eastAsia="Times New Roman" w:cs="Calibri"/>
                <w:color w:val="000000"/>
                <w:sz w:val="20"/>
                <w:szCs w:val="20"/>
                <w:lang w:eastAsia="hu-HU"/>
              </w:rPr>
              <w:t>405</w:t>
            </w:r>
          </w:p>
        </w:tc>
        <w:tc>
          <w:tcPr>
            <w:tcW w:w="1633" w:type="dxa"/>
          </w:tcPr>
          <w:p w14:paraId="246ED0D9" w14:textId="12535E80"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2</w:t>
            </w:r>
            <w:r w:rsidR="000D1F6E">
              <w:rPr>
                <w:rFonts w:eastAsia="Times New Roman" w:cs="Calibri"/>
                <w:color w:val="000000"/>
                <w:sz w:val="20"/>
                <w:szCs w:val="20"/>
                <w:lang w:eastAsia="hu-HU"/>
              </w:rPr>
              <w:t>.</w:t>
            </w:r>
            <w:r w:rsidRPr="000911FB">
              <w:rPr>
                <w:rFonts w:eastAsia="Times New Roman" w:cs="Calibri"/>
                <w:color w:val="000000"/>
                <w:sz w:val="20"/>
                <w:szCs w:val="20"/>
                <w:lang w:eastAsia="hu-HU"/>
              </w:rPr>
              <w:t>270</w:t>
            </w:r>
          </w:p>
        </w:tc>
      </w:tr>
      <w:tr w:rsidR="00311E62" w:rsidRPr="000D0C18" w14:paraId="563EFB52" w14:textId="4A4ED8DE" w:rsidTr="00AD1A11">
        <w:trPr>
          <w:trHeight w:val="540"/>
        </w:trPr>
        <w:tc>
          <w:tcPr>
            <w:tcW w:w="4243" w:type="dxa"/>
            <w:shd w:val="clear" w:color="auto" w:fill="auto"/>
            <w:noWrap/>
            <w:vAlign w:val="center"/>
          </w:tcPr>
          <w:p w14:paraId="70CBBF92" w14:textId="77777777" w:rsidR="00311E62" w:rsidRDefault="00311E62" w:rsidP="00A13A3A">
            <w:pPr>
              <w:spacing w:after="0" w:line="240" w:lineRule="auto"/>
              <w:rPr>
                <w:rFonts w:ascii="Times New Roman" w:eastAsia="Times New Roman" w:hAnsi="Times New Roman"/>
                <w:color w:val="000000"/>
                <w:sz w:val="20"/>
                <w:szCs w:val="20"/>
                <w:lang w:eastAsia="hu-HU"/>
              </w:rPr>
            </w:pPr>
            <w:r>
              <w:rPr>
                <w:rFonts w:ascii="Times New Roman" w:eastAsia="Times New Roman" w:hAnsi="Times New Roman"/>
                <w:color w:val="000000"/>
                <w:sz w:val="20"/>
                <w:szCs w:val="20"/>
                <w:lang w:eastAsia="hu-HU"/>
              </w:rPr>
              <w:t xml:space="preserve">aránya </w:t>
            </w:r>
          </w:p>
          <w:p w14:paraId="2970111C" w14:textId="77923F03" w:rsidR="00311E62" w:rsidRPr="005930B1" w:rsidRDefault="00311E62" w:rsidP="00572EFC">
            <w:pPr>
              <w:spacing w:after="0" w:line="240" w:lineRule="auto"/>
              <w:rPr>
                <w:rFonts w:ascii="Times New Roman" w:eastAsia="Times New Roman" w:hAnsi="Times New Roman"/>
                <w:color w:val="000000"/>
                <w:sz w:val="20"/>
                <w:szCs w:val="20"/>
                <w:lang w:eastAsia="hu-HU"/>
              </w:rPr>
            </w:pPr>
            <w:r>
              <w:rPr>
                <w:rFonts w:ascii="Times New Roman" w:eastAsia="Times New Roman" w:hAnsi="Times New Roman"/>
                <w:color w:val="000000"/>
                <w:sz w:val="20"/>
                <w:szCs w:val="20"/>
                <w:lang w:eastAsia="hu-HU"/>
              </w:rPr>
              <w:t>(idei évre eső)</w:t>
            </w:r>
          </w:p>
        </w:tc>
        <w:tc>
          <w:tcPr>
            <w:tcW w:w="1542" w:type="dxa"/>
          </w:tcPr>
          <w:p w14:paraId="4AAAAAB6" w14:textId="65A702DE" w:rsidR="00311E62" w:rsidRPr="000911FB" w:rsidRDefault="000911FB"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72%</w:t>
            </w:r>
          </w:p>
        </w:tc>
        <w:tc>
          <w:tcPr>
            <w:tcW w:w="1593" w:type="dxa"/>
            <w:vAlign w:val="center"/>
          </w:tcPr>
          <w:p w14:paraId="1EDC4A73" w14:textId="1DC7BB38"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66%</w:t>
            </w:r>
          </w:p>
          <w:p w14:paraId="121C9045" w14:textId="0420EFC1"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(16%)</w:t>
            </w:r>
          </w:p>
        </w:tc>
        <w:tc>
          <w:tcPr>
            <w:tcW w:w="1633" w:type="dxa"/>
          </w:tcPr>
          <w:p w14:paraId="4DE293CA" w14:textId="4AC10624" w:rsidR="00311E62" w:rsidRPr="000911FB" w:rsidRDefault="00311E62" w:rsidP="000911FB">
            <w:pPr>
              <w:spacing w:after="0" w:line="240" w:lineRule="auto"/>
              <w:jc w:val="center"/>
              <w:rPr>
                <w:rFonts w:eastAsia="Times New Roman" w:cs="Calibri"/>
                <w:color w:val="000000"/>
                <w:sz w:val="20"/>
                <w:szCs w:val="20"/>
                <w:lang w:eastAsia="hu-HU"/>
              </w:rPr>
            </w:pPr>
            <w:r w:rsidRPr="000911FB">
              <w:rPr>
                <w:rFonts w:eastAsia="Times New Roman" w:cs="Calibri"/>
                <w:color w:val="000000"/>
                <w:sz w:val="20"/>
                <w:szCs w:val="20"/>
                <w:lang w:eastAsia="hu-HU"/>
              </w:rPr>
              <w:t>66%</w:t>
            </w:r>
          </w:p>
        </w:tc>
      </w:tr>
    </w:tbl>
    <w:p w14:paraId="0FFAF8B0" w14:textId="77777777" w:rsidR="000935DC" w:rsidRPr="00EE10DA" w:rsidRDefault="000935DC" w:rsidP="000935DC">
      <w:pPr>
        <w:pStyle w:val="Listaszerbekezds"/>
        <w:ind w:left="48"/>
        <w:rPr>
          <w:rFonts w:asciiTheme="minorHAnsi" w:hAnsiTheme="minorHAnsi" w:cstheme="minorHAnsi"/>
          <w:b/>
        </w:rPr>
      </w:pPr>
    </w:p>
    <w:p w14:paraId="001BDDD6" w14:textId="5789974D" w:rsidR="00464043" w:rsidRDefault="00925626" w:rsidP="005B63B2">
      <w:pPr>
        <w:pStyle w:val="Listaszerbekezds"/>
        <w:numPr>
          <w:ilvl w:val="1"/>
          <w:numId w:val="5"/>
        </w:numPr>
        <w:rPr>
          <w:rFonts w:asciiTheme="minorHAnsi" w:hAnsiTheme="minorHAnsi" w:cstheme="minorHAnsi"/>
          <w:b/>
          <w:sz w:val="24"/>
          <w:szCs w:val="24"/>
        </w:rPr>
      </w:pPr>
      <w:r>
        <w:rPr>
          <w:rFonts w:asciiTheme="minorHAnsi" w:hAnsiTheme="minorHAnsi" w:cstheme="minorHAnsi"/>
          <w:b/>
          <w:sz w:val="24"/>
          <w:szCs w:val="24"/>
        </w:rPr>
        <w:t>Terepmunkások, segítők, asszisztensek</w:t>
      </w:r>
    </w:p>
    <w:p w14:paraId="272C6929" w14:textId="77777777" w:rsidR="00C15265" w:rsidRDefault="00C15265" w:rsidP="00925626">
      <w:pPr>
        <w:pStyle w:val="Listaszerbekezds"/>
        <w:ind w:left="360"/>
        <w:rPr>
          <w:rFonts w:asciiTheme="minorHAnsi" w:hAnsiTheme="minorHAnsi" w:cstheme="minorHAnsi"/>
          <w:sz w:val="24"/>
          <w:szCs w:val="24"/>
        </w:rPr>
      </w:pPr>
    </w:p>
    <w:p w14:paraId="7069A5C6" w14:textId="6F31E1A0" w:rsidR="00C15265" w:rsidRPr="00263768" w:rsidRDefault="000D1F6E" w:rsidP="00925626">
      <w:pPr>
        <w:pStyle w:val="Listaszerbekezds"/>
        <w:ind w:left="360"/>
        <w:rPr>
          <w:rFonts w:asciiTheme="minorHAnsi" w:hAnsiTheme="minorHAnsi" w:cstheme="minorHAnsi"/>
        </w:rPr>
      </w:pPr>
      <w:r>
        <w:rPr>
          <w:rFonts w:asciiTheme="minorHAnsi" w:hAnsiTheme="minorHAnsi" w:cstheme="minorHAnsi"/>
        </w:rPr>
        <w:t xml:space="preserve">A terepmunkások, ás az őket segítők </w:t>
      </w:r>
      <w:r w:rsidR="00BE1D8C" w:rsidRPr="00263768">
        <w:rPr>
          <w:rFonts w:asciiTheme="minorHAnsi" w:hAnsiTheme="minorHAnsi" w:cstheme="minorHAnsi"/>
        </w:rPr>
        <w:t>megbízhatóan</w:t>
      </w:r>
      <w:r w:rsidR="00C15265" w:rsidRPr="00263768">
        <w:rPr>
          <w:rFonts w:asciiTheme="minorHAnsi" w:hAnsiTheme="minorHAnsi" w:cstheme="minorHAnsi"/>
        </w:rPr>
        <w:t>, önállóan</w:t>
      </w:r>
      <w:r>
        <w:rPr>
          <w:rFonts w:asciiTheme="minorHAnsi" w:hAnsiTheme="minorHAnsi" w:cstheme="minorHAnsi"/>
        </w:rPr>
        <w:t xml:space="preserve"> dolgoztak lojálisan a Kiút felé, segítve az ügyfeleket, nemcsak az uborkás szezonban. </w:t>
      </w:r>
      <w:r w:rsidR="00BE1D8C" w:rsidRPr="00263768">
        <w:rPr>
          <w:rFonts w:asciiTheme="minorHAnsi" w:hAnsiTheme="minorHAnsi" w:cstheme="minorHAnsi"/>
        </w:rPr>
        <w:t>K</w:t>
      </w:r>
      <w:r w:rsidR="00925626" w:rsidRPr="00263768">
        <w:rPr>
          <w:rFonts w:asciiTheme="minorHAnsi" w:hAnsiTheme="minorHAnsi" w:cstheme="minorHAnsi"/>
        </w:rPr>
        <w:t>orpás András</w:t>
      </w:r>
      <w:r>
        <w:rPr>
          <w:rFonts w:asciiTheme="minorHAnsi" w:hAnsiTheme="minorHAnsi" w:cstheme="minorHAnsi"/>
        </w:rPr>
        <w:t xml:space="preserve">, </w:t>
      </w:r>
      <w:r w:rsidR="003B632D" w:rsidRPr="00263768">
        <w:rPr>
          <w:rFonts w:asciiTheme="minorHAnsi" w:hAnsiTheme="minorHAnsi" w:cstheme="minorHAnsi"/>
        </w:rPr>
        <w:t xml:space="preserve">aki </w:t>
      </w:r>
      <w:r>
        <w:rPr>
          <w:rFonts w:asciiTheme="minorHAnsi" w:hAnsiTheme="minorHAnsi" w:cstheme="minorHAnsi"/>
        </w:rPr>
        <w:t>Os</w:t>
      </w:r>
      <w:r w:rsidR="00E0790D">
        <w:rPr>
          <w:rFonts w:asciiTheme="minorHAnsi" w:hAnsiTheme="minorHAnsi" w:cstheme="minorHAnsi"/>
        </w:rPr>
        <w:t>z</w:t>
      </w:r>
      <w:r>
        <w:rPr>
          <w:rFonts w:asciiTheme="minorHAnsi" w:hAnsiTheme="minorHAnsi" w:cstheme="minorHAnsi"/>
        </w:rPr>
        <w:t xml:space="preserve">lánszky </w:t>
      </w:r>
      <w:r w:rsidR="003B632D" w:rsidRPr="00263768">
        <w:rPr>
          <w:rFonts w:asciiTheme="minorHAnsi" w:hAnsiTheme="minorHAnsi" w:cstheme="minorHAnsi"/>
        </w:rPr>
        <w:t xml:space="preserve">Marcsi területét vette át, </w:t>
      </w:r>
      <w:r w:rsidR="00C15265" w:rsidRPr="00263768">
        <w:rPr>
          <w:rFonts w:asciiTheme="minorHAnsi" w:hAnsiTheme="minorHAnsi" w:cstheme="minorHAnsi"/>
        </w:rPr>
        <w:t xml:space="preserve">nagyon jól oldotta meg feladatát, határozott volt, következetes, elfogadtatta magát az ügyfelekkel. </w:t>
      </w:r>
      <w:r w:rsidR="00572EFC" w:rsidRPr="00263768">
        <w:rPr>
          <w:rFonts w:asciiTheme="minorHAnsi" w:hAnsiTheme="minorHAnsi" w:cstheme="minorHAnsi"/>
        </w:rPr>
        <w:t>S</w:t>
      </w:r>
      <w:r w:rsidR="00C15265" w:rsidRPr="00263768">
        <w:rPr>
          <w:rFonts w:asciiTheme="minorHAnsi" w:hAnsiTheme="minorHAnsi" w:cstheme="minorHAnsi"/>
        </w:rPr>
        <w:t xml:space="preserve">okat dolgozott, jól tudtunk együttműködni. A mérki telephely </w:t>
      </w:r>
      <w:r w:rsidR="00BE1D8C" w:rsidRPr="00263768">
        <w:rPr>
          <w:rFonts w:asciiTheme="minorHAnsi" w:hAnsiTheme="minorHAnsi" w:cstheme="minorHAnsi"/>
        </w:rPr>
        <w:t xml:space="preserve">kivételével </w:t>
      </w:r>
      <w:r w:rsidR="00C15265" w:rsidRPr="00263768">
        <w:rPr>
          <w:rFonts w:asciiTheme="minorHAnsi" w:hAnsiTheme="minorHAnsi" w:cstheme="minorHAnsi"/>
        </w:rPr>
        <w:t>jó eredményt értek el az ügyfelek, senki sem vitte el az uborkát, és aki jól termelt, ki is fizették tartozását, vagy sikerült vele megállapodni az átütemezésről.</w:t>
      </w:r>
      <w:r w:rsidR="00BE1D8C" w:rsidRPr="00263768">
        <w:rPr>
          <w:rFonts w:asciiTheme="minorHAnsi" w:hAnsiTheme="minorHAnsi" w:cstheme="minorHAnsi"/>
        </w:rPr>
        <w:t xml:space="preserve"> Nemcsak a napi rutinfeladatokban segítette őket, de ott volt, amikor a vihar kidöntötte az uborkát, és meggyőzte a termelőket, hogy ne adják fel, megoldotta a konfliktusokat termelő és felvásárló között, segített szociális ügyek intézésében. </w:t>
      </w:r>
      <w:r w:rsidR="00C15265" w:rsidRPr="00263768">
        <w:rPr>
          <w:rFonts w:asciiTheme="minorHAnsi" w:hAnsiTheme="minorHAnsi" w:cstheme="minorHAnsi"/>
        </w:rPr>
        <w:t xml:space="preserve">András munkáját – az adminisztrációs feladatokat – felesége segítette, nagyon precízen, mindent úgy végeztek el, ahogy kértem őket. </w:t>
      </w:r>
    </w:p>
    <w:p w14:paraId="5D482119" w14:textId="67A9A63E" w:rsidR="00925626" w:rsidRPr="00263768" w:rsidRDefault="00925626" w:rsidP="00925626">
      <w:pPr>
        <w:pStyle w:val="Listaszerbekezds"/>
        <w:ind w:left="360"/>
        <w:rPr>
          <w:rFonts w:asciiTheme="minorHAnsi" w:hAnsiTheme="minorHAnsi" w:cstheme="minorHAnsi"/>
        </w:rPr>
      </w:pPr>
    </w:p>
    <w:p w14:paraId="084DA305" w14:textId="362218C7" w:rsidR="00362622" w:rsidRPr="00263768" w:rsidRDefault="00BE1D8C" w:rsidP="00925626">
      <w:pPr>
        <w:pStyle w:val="Listaszerbekezds"/>
        <w:ind w:left="360"/>
        <w:rPr>
          <w:rFonts w:asciiTheme="minorHAnsi" w:hAnsiTheme="minorHAnsi" w:cstheme="minorHAnsi"/>
        </w:rPr>
      </w:pPr>
      <w:r w:rsidRPr="00263768">
        <w:rPr>
          <w:rFonts w:asciiTheme="minorHAnsi" w:hAnsiTheme="minorHAnsi" w:cstheme="minorHAnsi"/>
        </w:rPr>
        <w:t>Roland</w:t>
      </w:r>
      <w:r w:rsidR="00651228" w:rsidRPr="00263768">
        <w:rPr>
          <w:rFonts w:asciiTheme="minorHAnsi" w:hAnsiTheme="minorHAnsi" w:cstheme="minorHAnsi"/>
        </w:rPr>
        <w:t xml:space="preserve">, a legtapasztaltabb terepmunkás, </w:t>
      </w:r>
      <w:r w:rsidR="00362622" w:rsidRPr="00263768">
        <w:rPr>
          <w:rFonts w:asciiTheme="minorHAnsi" w:hAnsiTheme="minorHAnsi" w:cstheme="minorHAnsi"/>
        </w:rPr>
        <w:t>fantasztikus kapcsolati rendszerrel, és jó szervező képességekkel</w:t>
      </w:r>
      <w:r w:rsidR="00572EFC" w:rsidRPr="00263768">
        <w:rPr>
          <w:rFonts w:asciiTheme="minorHAnsi" w:hAnsiTheme="minorHAnsi" w:cstheme="minorHAnsi"/>
        </w:rPr>
        <w:t xml:space="preserve">, új feladatokat </w:t>
      </w:r>
      <w:r w:rsidR="00362622" w:rsidRPr="00263768">
        <w:rPr>
          <w:rFonts w:asciiTheme="minorHAnsi" w:hAnsiTheme="minorHAnsi" w:cstheme="minorHAnsi"/>
        </w:rPr>
        <w:t>vállalt be</w:t>
      </w:r>
      <w:r w:rsidR="00AF346B" w:rsidRPr="00263768">
        <w:rPr>
          <w:rFonts w:asciiTheme="minorHAnsi" w:hAnsiTheme="minorHAnsi" w:cstheme="minorHAnsi"/>
        </w:rPr>
        <w:t xml:space="preserve"> az uborka mellett.</w:t>
      </w:r>
      <w:r w:rsidR="00362622" w:rsidRPr="00263768">
        <w:rPr>
          <w:rFonts w:asciiTheme="minorHAnsi" w:hAnsiTheme="minorHAnsi" w:cstheme="minorHAnsi"/>
        </w:rPr>
        <w:t xml:space="preserve"> </w:t>
      </w:r>
    </w:p>
    <w:p w14:paraId="13D25804" w14:textId="3B6712A1" w:rsidR="00362622" w:rsidRPr="000D1F6E" w:rsidRDefault="00362622" w:rsidP="000D1F6E">
      <w:pPr>
        <w:ind w:left="360"/>
        <w:rPr>
          <w:rFonts w:asciiTheme="minorHAnsi" w:hAnsiTheme="minorHAnsi" w:cstheme="minorHAnsi"/>
        </w:rPr>
      </w:pPr>
      <w:r w:rsidRPr="000D1F6E">
        <w:rPr>
          <w:rFonts w:asciiTheme="minorHAnsi" w:hAnsiTheme="minorHAnsi" w:cstheme="minorHAnsi"/>
        </w:rPr>
        <w:t xml:space="preserve">Székely Szabolccsal - a fiatal, tehetséges, ügyfelünkkel – kipróbálták kísérleti jelleggel a </w:t>
      </w:r>
      <w:r w:rsidR="00AF346B" w:rsidRPr="000D1F6E">
        <w:rPr>
          <w:rFonts w:asciiTheme="minorHAnsi" w:hAnsiTheme="minorHAnsi" w:cstheme="minorHAnsi"/>
        </w:rPr>
        <w:t>fóliás uborkatermesztést, és a H</w:t>
      </w:r>
      <w:r w:rsidRPr="000D1F6E">
        <w:rPr>
          <w:rFonts w:asciiTheme="minorHAnsi" w:hAnsiTheme="minorHAnsi" w:cstheme="minorHAnsi"/>
        </w:rPr>
        <w:t>am</w:t>
      </w:r>
      <w:r w:rsidR="00AF346B" w:rsidRPr="000D1F6E">
        <w:rPr>
          <w:rFonts w:asciiTheme="minorHAnsi" w:hAnsiTheme="minorHAnsi" w:cstheme="minorHAnsi"/>
        </w:rPr>
        <w:t>é</w:t>
      </w:r>
      <w:r w:rsidRPr="000D1F6E">
        <w:rPr>
          <w:rFonts w:asciiTheme="minorHAnsi" w:hAnsiTheme="minorHAnsi" w:cstheme="minorHAnsi"/>
        </w:rPr>
        <w:t xml:space="preserve"> paprika termesztés</w:t>
      </w:r>
      <w:r w:rsidR="008112E9" w:rsidRPr="000D1F6E">
        <w:rPr>
          <w:rFonts w:asciiTheme="minorHAnsi" w:hAnsiTheme="minorHAnsi" w:cstheme="minorHAnsi"/>
        </w:rPr>
        <w:t>t</w:t>
      </w:r>
      <w:r w:rsidRPr="000D1F6E">
        <w:rPr>
          <w:rFonts w:asciiTheme="minorHAnsi" w:hAnsiTheme="minorHAnsi" w:cstheme="minorHAnsi"/>
        </w:rPr>
        <w:t xml:space="preserve">. Szabolcs részletesen vezette a ráfordításokat és a bevételeket is, hogy kiderüljön, megéri-e paprikát termeszteni. </w:t>
      </w:r>
      <w:r w:rsidR="000D1F6E" w:rsidRPr="000D1F6E">
        <w:rPr>
          <w:rFonts w:asciiTheme="minorHAnsi" w:hAnsiTheme="minorHAnsi" w:cstheme="minorHAnsi"/>
        </w:rPr>
        <w:t>Az adatok azt mutatják, hogy a paprika termesztése éppen nullszaldós lett, a késői uborkára pedig nehéz volt vevőt találni. Ezért a következő évben más terményekkel fog próbálkozni. (korai uborka, édesburgonya, eper)</w:t>
      </w:r>
    </w:p>
    <w:p w14:paraId="374B9118" w14:textId="4FB507CC" w:rsidR="008112E9" w:rsidRPr="000D1F6E" w:rsidRDefault="000D1F6E" w:rsidP="000D1F6E">
      <w:pPr>
        <w:ind w:left="360"/>
        <w:rPr>
          <w:rFonts w:asciiTheme="minorHAnsi" w:hAnsiTheme="minorHAnsi" w:cstheme="minorHAnsi"/>
        </w:rPr>
      </w:pPr>
      <w:r w:rsidRPr="000D1F6E">
        <w:rPr>
          <w:rFonts w:asciiTheme="minorHAnsi" w:hAnsiTheme="minorHAnsi" w:cstheme="minorHAnsi"/>
        </w:rPr>
        <w:t>Roland segített</w:t>
      </w:r>
      <w:r>
        <w:rPr>
          <w:rFonts w:asciiTheme="minorHAnsi" w:hAnsiTheme="minorHAnsi" w:cstheme="minorHAnsi"/>
        </w:rPr>
        <w:t xml:space="preserve"> meg</w:t>
      </w:r>
      <w:r w:rsidR="008112E9" w:rsidRPr="000D1F6E">
        <w:rPr>
          <w:rFonts w:asciiTheme="minorHAnsi" w:hAnsiTheme="minorHAnsi" w:cstheme="minorHAnsi"/>
        </w:rPr>
        <w:t>szervez</w:t>
      </w:r>
      <w:r>
        <w:rPr>
          <w:rFonts w:asciiTheme="minorHAnsi" w:hAnsiTheme="minorHAnsi" w:cstheme="minorHAnsi"/>
        </w:rPr>
        <w:t>ni</w:t>
      </w:r>
      <w:r w:rsidR="008112E9" w:rsidRPr="000D1F6E">
        <w:rPr>
          <w:rFonts w:asciiTheme="minorHAnsi" w:hAnsiTheme="minorHAnsi" w:cstheme="minorHAnsi"/>
        </w:rPr>
        <w:t xml:space="preserve">, </w:t>
      </w:r>
      <w:r w:rsidR="00362622" w:rsidRPr="000D1F6E">
        <w:rPr>
          <w:rFonts w:asciiTheme="minorHAnsi" w:hAnsiTheme="minorHAnsi" w:cstheme="minorHAnsi"/>
        </w:rPr>
        <w:t>hogy Szatmárcs</w:t>
      </w:r>
      <w:r w:rsidR="008112E9" w:rsidRPr="000D1F6E">
        <w:rPr>
          <w:rFonts w:asciiTheme="minorHAnsi" w:hAnsiTheme="minorHAnsi" w:cstheme="minorHAnsi"/>
        </w:rPr>
        <w:t>e</w:t>
      </w:r>
      <w:r w:rsidR="00362622" w:rsidRPr="000D1F6E">
        <w:rPr>
          <w:rFonts w:asciiTheme="minorHAnsi" w:hAnsiTheme="minorHAnsi" w:cstheme="minorHAnsi"/>
        </w:rPr>
        <w:t>kéről</w:t>
      </w:r>
      <w:r w:rsidR="008112E9" w:rsidRPr="000D1F6E">
        <w:rPr>
          <w:rFonts w:asciiTheme="minorHAnsi" w:hAnsiTheme="minorHAnsi" w:cstheme="minorHAnsi"/>
        </w:rPr>
        <w:t xml:space="preserve"> 5 fő tudjon dolgozni a Tarpai lekvárgyárban, Bozsányi Laci (Béka) irányításával</w:t>
      </w:r>
      <w:r>
        <w:rPr>
          <w:rFonts w:asciiTheme="minorHAnsi" w:hAnsiTheme="minorHAnsi" w:cstheme="minorHAnsi"/>
        </w:rPr>
        <w:t xml:space="preserve">, és 20 fő a csengeri léüzemben kapott munkát. </w:t>
      </w:r>
      <w:r w:rsidR="008112E9" w:rsidRPr="000D1F6E">
        <w:rPr>
          <w:rFonts w:asciiTheme="minorHAnsi" w:hAnsiTheme="minorHAnsi" w:cstheme="minorHAnsi"/>
        </w:rPr>
        <w:t xml:space="preserve">. </w:t>
      </w:r>
    </w:p>
    <w:p w14:paraId="065C27B7" w14:textId="77777777" w:rsidR="00572EFC" w:rsidRPr="00263768" w:rsidRDefault="00572EFC" w:rsidP="008112E9">
      <w:pPr>
        <w:ind w:left="426"/>
        <w:rPr>
          <w:rFonts w:asciiTheme="minorHAnsi" w:hAnsiTheme="minorHAnsi" w:cstheme="minorHAnsi"/>
        </w:rPr>
      </w:pPr>
    </w:p>
    <w:p w14:paraId="04F19F03" w14:textId="0914593B" w:rsidR="00362622" w:rsidRDefault="008112E9" w:rsidP="008112E9">
      <w:pPr>
        <w:ind w:left="426"/>
        <w:rPr>
          <w:rFonts w:asciiTheme="minorHAnsi" w:hAnsiTheme="minorHAnsi" w:cstheme="minorHAnsi"/>
        </w:rPr>
      </w:pPr>
      <w:r w:rsidRPr="00263768">
        <w:rPr>
          <w:rFonts w:asciiTheme="minorHAnsi" w:hAnsiTheme="minorHAnsi" w:cstheme="minorHAnsi"/>
        </w:rPr>
        <w:t xml:space="preserve">Kosztyi Péter és felesége, Viki Bodrogközben </w:t>
      </w:r>
      <w:r w:rsidR="00F1367C" w:rsidRPr="00263768">
        <w:rPr>
          <w:rFonts w:asciiTheme="minorHAnsi" w:hAnsiTheme="minorHAnsi" w:cstheme="minorHAnsi"/>
        </w:rPr>
        <w:t xml:space="preserve">hozott létre egy Kiútas uborkás központot. Mint terepmunkások szervezik be az ügyfeleket és mentorálják őket, </w:t>
      </w:r>
      <w:r w:rsidR="00572EFC" w:rsidRPr="00263768">
        <w:rPr>
          <w:rFonts w:asciiTheme="minorHAnsi" w:hAnsiTheme="minorHAnsi" w:cstheme="minorHAnsi"/>
        </w:rPr>
        <w:t xml:space="preserve">emellett </w:t>
      </w:r>
      <w:r w:rsidR="00F1367C" w:rsidRPr="00263768">
        <w:rPr>
          <w:rFonts w:asciiTheme="minorHAnsi" w:hAnsiTheme="minorHAnsi" w:cstheme="minorHAnsi"/>
        </w:rPr>
        <w:t xml:space="preserve">Peti végzi a szaktanácsadást, Viki </w:t>
      </w:r>
      <w:r w:rsidR="00572EFC" w:rsidRPr="00263768">
        <w:rPr>
          <w:rFonts w:asciiTheme="minorHAnsi" w:hAnsiTheme="minorHAnsi" w:cstheme="minorHAnsi"/>
        </w:rPr>
        <w:t xml:space="preserve">végzi </w:t>
      </w:r>
      <w:r w:rsidR="00F1367C" w:rsidRPr="00263768">
        <w:rPr>
          <w:rFonts w:asciiTheme="minorHAnsi" w:hAnsiTheme="minorHAnsi" w:cstheme="minorHAnsi"/>
        </w:rPr>
        <w:t xml:space="preserve">a pénzügyi adminisztrációt </w:t>
      </w:r>
      <w:r w:rsidR="00572EFC" w:rsidRPr="00263768">
        <w:rPr>
          <w:rFonts w:asciiTheme="minorHAnsi" w:hAnsiTheme="minorHAnsi" w:cstheme="minorHAnsi"/>
        </w:rPr>
        <w:t>(</w:t>
      </w:r>
      <w:r w:rsidR="00F1367C" w:rsidRPr="00263768">
        <w:rPr>
          <w:rFonts w:asciiTheme="minorHAnsi" w:hAnsiTheme="minorHAnsi" w:cstheme="minorHAnsi"/>
        </w:rPr>
        <w:t>felvásárlási jegy, számlázás, pénztár, raktárnyilvántartás</w:t>
      </w:r>
      <w:r w:rsidR="00572EFC" w:rsidRPr="00263768">
        <w:rPr>
          <w:rFonts w:asciiTheme="minorHAnsi" w:hAnsiTheme="minorHAnsi" w:cstheme="minorHAnsi"/>
        </w:rPr>
        <w:t>)</w:t>
      </w:r>
      <w:r w:rsidR="00F1367C" w:rsidRPr="00263768">
        <w:rPr>
          <w:rFonts w:asciiTheme="minorHAnsi" w:hAnsiTheme="minorHAnsi" w:cstheme="minorHAnsi"/>
        </w:rPr>
        <w:t>, és ebben az évben még a felvásárl</w:t>
      </w:r>
      <w:r w:rsidR="00572EFC" w:rsidRPr="00263768">
        <w:rPr>
          <w:rFonts w:asciiTheme="minorHAnsi" w:hAnsiTheme="minorHAnsi" w:cstheme="minorHAnsi"/>
        </w:rPr>
        <w:t xml:space="preserve">ást is bevállalták (mert nem volt más) </w:t>
      </w:r>
      <w:r w:rsidR="00F1367C" w:rsidRPr="00263768">
        <w:rPr>
          <w:rFonts w:asciiTheme="minorHAnsi" w:hAnsiTheme="minorHAnsi" w:cstheme="minorHAnsi"/>
        </w:rPr>
        <w:t xml:space="preserve">– uborka átvétel és szállítás – de jövőre már új felvásárlót kell találni. </w:t>
      </w:r>
      <w:r w:rsidR="0046249F" w:rsidRPr="00263768">
        <w:rPr>
          <w:rFonts w:asciiTheme="minorHAnsi" w:hAnsiTheme="minorHAnsi" w:cstheme="minorHAnsi"/>
        </w:rPr>
        <w:t>Negyedik</w:t>
      </w:r>
      <w:r w:rsidR="00F1367C" w:rsidRPr="00263768">
        <w:rPr>
          <w:rFonts w:asciiTheme="minorHAnsi" w:hAnsiTheme="minorHAnsi" w:cstheme="minorHAnsi"/>
        </w:rPr>
        <w:t xml:space="preserve"> éve uborkázunk</w:t>
      </w:r>
      <w:r w:rsidR="0046249F" w:rsidRPr="00263768">
        <w:rPr>
          <w:rFonts w:asciiTheme="minorHAnsi" w:hAnsiTheme="minorHAnsi" w:cstheme="minorHAnsi"/>
        </w:rPr>
        <w:t xml:space="preserve"> borsodban, és egyre többen mernek belevágni olyanok, akik</w:t>
      </w:r>
      <w:r w:rsidR="00572EFC" w:rsidRPr="00263768">
        <w:rPr>
          <w:rFonts w:asciiTheme="minorHAnsi" w:hAnsiTheme="minorHAnsi" w:cstheme="minorHAnsi"/>
        </w:rPr>
        <w:t xml:space="preserve"> sosem dolgoztak mezőgazdaságban. </w:t>
      </w:r>
      <w:r w:rsidR="0046249F" w:rsidRPr="00263768">
        <w:rPr>
          <w:rFonts w:asciiTheme="minorHAnsi" w:hAnsiTheme="minorHAnsi" w:cstheme="minorHAnsi"/>
        </w:rPr>
        <w:t>Mivel nincs a növénytermesztésnek, a mezőgazdasági munkának hagyománya, nincs minta, ezért mindent az alapoknál kell kezdeni, és rengeteget kell tanítani, magyar</w:t>
      </w:r>
      <w:r w:rsidR="00572EFC" w:rsidRPr="00263768">
        <w:rPr>
          <w:rFonts w:asciiTheme="minorHAnsi" w:hAnsiTheme="minorHAnsi" w:cstheme="minorHAnsi"/>
        </w:rPr>
        <w:t>ázni, segíten</w:t>
      </w:r>
      <w:r w:rsidR="00667B11" w:rsidRPr="00263768">
        <w:rPr>
          <w:rFonts w:asciiTheme="minorHAnsi" w:hAnsiTheme="minorHAnsi" w:cstheme="minorHAnsi"/>
        </w:rPr>
        <w:t xml:space="preserve">i. A szélsőséges időjárás miatt még nagyobb figyelem és fegyelem, és nem utolsósorban kitartás kellett az uborkához, hogy ne száradjon le pillanatok alatt. Ezt </w:t>
      </w:r>
      <w:r w:rsidR="00394D14" w:rsidRPr="00263768">
        <w:rPr>
          <w:rFonts w:asciiTheme="minorHAnsi" w:hAnsiTheme="minorHAnsi" w:cstheme="minorHAnsi"/>
        </w:rPr>
        <w:t xml:space="preserve">a legtöbb új termelőnél </w:t>
      </w:r>
      <w:r w:rsidR="00667B11" w:rsidRPr="00263768">
        <w:rPr>
          <w:rFonts w:asciiTheme="minorHAnsi" w:hAnsiTheme="minorHAnsi" w:cstheme="minorHAnsi"/>
        </w:rPr>
        <w:t xml:space="preserve">sikerült elérniük. </w:t>
      </w:r>
      <w:r w:rsidR="000D1F6E">
        <w:rPr>
          <w:rFonts w:asciiTheme="minorHAnsi" w:hAnsiTheme="minorHAnsi" w:cstheme="minorHAnsi"/>
        </w:rPr>
        <w:t xml:space="preserve">A borsodi területen sokkal nagyobb a fluktuáció, mint Szabolcsban. Ebben a térségben elmondható, hogy az uborkázás leginkább lökést ad az embereknek, hogy kimozduljanak, merjenek elmenni dolgozni, vállalkozni.  </w:t>
      </w:r>
    </w:p>
    <w:p w14:paraId="33795A2B" w14:textId="77777777" w:rsidR="00795C73" w:rsidRDefault="00795C73" w:rsidP="008112E9">
      <w:pPr>
        <w:ind w:left="426"/>
        <w:rPr>
          <w:rFonts w:asciiTheme="minorHAnsi" w:hAnsiTheme="minorHAnsi" w:cstheme="minorHAnsi"/>
        </w:rPr>
      </w:pPr>
    </w:p>
    <w:p w14:paraId="5184ECFA" w14:textId="77777777" w:rsidR="00795C73" w:rsidRDefault="00795C73" w:rsidP="008112E9">
      <w:pPr>
        <w:ind w:left="426"/>
        <w:rPr>
          <w:rFonts w:asciiTheme="minorHAnsi" w:hAnsiTheme="minorHAnsi" w:cstheme="minorHAnsi"/>
        </w:rPr>
      </w:pPr>
    </w:p>
    <w:p w14:paraId="738405FD" w14:textId="77777777" w:rsidR="00795C73" w:rsidRDefault="00795C73" w:rsidP="008112E9">
      <w:pPr>
        <w:ind w:left="426"/>
        <w:rPr>
          <w:rFonts w:asciiTheme="minorHAnsi" w:hAnsiTheme="minorHAnsi" w:cstheme="minorHAnsi"/>
        </w:rPr>
      </w:pPr>
    </w:p>
    <w:p w14:paraId="2AE6AC94" w14:textId="77777777" w:rsidR="00795C73" w:rsidRDefault="00795C73" w:rsidP="008112E9">
      <w:pPr>
        <w:ind w:left="426"/>
        <w:rPr>
          <w:rFonts w:asciiTheme="minorHAnsi" w:hAnsiTheme="minorHAnsi" w:cstheme="minorHAnsi"/>
        </w:rPr>
      </w:pPr>
    </w:p>
    <w:tbl>
      <w:tblPr>
        <w:tblW w:w="9067" w:type="dxa"/>
        <w:tblCellMar>
          <w:left w:w="70" w:type="dxa"/>
          <w:right w:w="70" w:type="dxa"/>
        </w:tblCellMar>
        <w:tblLook w:val="04A0" w:firstRow="1" w:lastRow="0" w:firstColumn="1" w:lastColumn="0" w:noHBand="0" w:noVBand="1"/>
      </w:tblPr>
      <w:tblGrid>
        <w:gridCol w:w="1413"/>
        <w:gridCol w:w="936"/>
        <w:gridCol w:w="1048"/>
        <w:gridCol w:w="1134"/>
        <w:gridCol w:w="851"/>
        <w:gridCol w:w="1056"/>
        <w:gridCol w:w="1354"/>
        <w:gridCol w:w="1275"/>
      </w:tblGrid>
      <w:tr w:rsidR="00F971E9" w:rsidRPr="00F971E9" w14:paraId="2EE3F59E" w14:textId="77777777" w:rsidTr="00E0790D">
        <w:trPr>
          <w:trHeight w:val="8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2490F" w14:textId="77777777" w:rsidR="00F971E9" w:rsidRPr="00F971E9" w:rsidRDefault="00F971E9" w:rsidP="00F971E9">
            <w:pPr>
              <w:spacing w:after="0" w:line="240" w:lineRule="auto"/>
              <w:jc w:val="left"/>
              <w:rPr>
                <w:rFonts w:eastAsia="Times New Roman" w:cs="Calibri"/>
                <w:color w:val="000000"/>
                <w:lang w:eastAsia="hu-HU"/>
              </w:rPr>
            </w:pPr>
            <w:r w:rsidRPr="00F971E9">
              <w:rPr>
                <w:rFonts w:eastAsia="Times New Roman" w:cs="Calibri"/>
                <w:color w:val="000000"/>
                <w:lang w:eastAsia="hu-HU"/>
              </w:rPr>
              <w:lastRenderedPageBreak/>
              <w:t> </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4EA46374" w14:textId="77777777" w:rsidR="00F971E9" w:rsidRDefault="00F971E9" w:rsidP="00F971E9">
            <w:pPr>
              <w:spacing w:after="0" w:line="240" w:lineRule="auto"/>
              <w:rPr>
                <w:rFonts w:eastAsia="Times New Roman" w:cs="Calibri"/>
                <w:color w:val="000000"/>
                <w:lang w:eastAsia="hu-HU"/>
              </w:rPr>
            </w:pPr>
            <w:r w:rsidRPr="00F971E9">
              <w:rPr>
                <w:rFonts w:eastAsia="Times New Roman" w:cs="Calibri"/>
                <w:color w:val="000000"/>
                <w:lang w:eastAsia="hu-HU"/>
              </w:rPr>
              <w:t>összes</w:t>
            </w:r>
          </w:p>
          <w:p w14:paraId="08F97921" w14:textId="13882A97" w:rsidR="00F971E9" w:rsidRPr="00F971E9" w:rsidRDefault="00F971E9" w:rsidP="00F971E9">
            <w:pPr>
              <w:spacing w:after="0" w:line="240" w:lineRule="auto"/>
              <w:rPr>
                <w:rFonts w:eastAsia="Times New Roman" w:cs="Calibri"/>
                <w:color w:val="000000"/>
                <w:lang w:eastAsia="hu-HU"/>
              </w:rPr>
            </w:pPr>
            <w:r>
              <w:rPr>
                <w:rFonts w:eastAsia="Times New Roman" w:cs="Calibri"/>
                <w:color w:val="000000"/>
                <w:lang w:eastAsia="hu-HU"/>
              </w:rPr>
              <w:t>uborkás</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65A88EB3" w14:textId="77777777" w:rsidR="00F971E9" w:rsidRPr="00F971E9" w:rsidRDefault="00F971E9" w:rsidP="00F971E9">
            <w:pPr>
              <w:spacing w:after="0" w:line="240" w:lineRule="auto"/>
              <w:rPr>
                <w:rFonts w:eastAsia="Times New Roman" w:cs="Calibri"/>
                <w:color w:val="000000"/>
                <w:lang w:eastAsia="hu-HU"/>
              </w:rPr>
            </w:pPr>
            <w:r w:rsidRPr="00F971E9">
              <w:rPr>
                <w:rFonts w:eastAsia="Times New Roman" w:cs="Calibri"/>
                <w:color w:val="000000"/>
                <w:lang w:eastAsia="hu-HU"/>
              </w:rPr>
              <w:t>ebből uborkázik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774D36" w14:textId="3D9C32AB" w:rsidR="00F971E9" w:rsidRPr="00F971E9" w:rsidRDefault="00F971E9" w:rsidP="00F971E9">
            <w:pPr>
              <w:spacing w:after="0" w:line="240" w:lineRule="auto"/>
              <w:rPr>
                <w:rFonts w:eastAsia="Times New Roman" w:cs="Calibri"/>
                <w:color w:val="000000"/>
                <w:lang w:eastAsia="hu-HU"/>
              </w:rPr>
            </w:pPr>
            <w:r w:rsidRPr="00F971E9">
              <w:rPr>
                <w:rFonts w:eastAsia="Times New Roman" w:cs="Calibri"/>
                <w:color w:val="000000"/>
                <w:lang w:eastAsia="hu-HU"/>
              </w:rPr>
              <w:t>dolgozik</w:t>
            </w:r>
            <w:r>
              <w:rPr>
                <w:rFonts w:eastAsia="Times New Roman" w:cs="Calibri"/>
                <w:color w:val="000000"/>
                <w:lang w:eastAsia="hu-HU"/>
              </w:rPr>
              <w:t>,</w:t>
            </w:r>
            <w:r w:rsidRPr="00F971E9">
              <w:rPr>
                <w:rFonts w:eastAsia="Times New Roman" w:cs="Calibri"/>
                <w:color w:val="000000"/>
                <w:lang w:eastAsia="hu-HU"/>
              </w:rPr>
              <w:t xml:space="preserve"> bejelentett munka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1D9BE7A" w14:textId="253CB877" w:rsidR="00F971E9" w:rsidRPr="00F971E9" w:rsidRDefault="00F971E9" w:rsidP="00F971E9">
            <w:pPr>
              <w:spacing w:after="0" w:line="240" w:lineRule="auto"/>
              <w:rPr>
                <w:rFonts w:eastAsia="Times New Roman" w:cs="Calibri"/>
                <w:color w:val="000000"/>
                <w:lang w:eastAsia="hu-HU"/>
              </w:rPr>
            </w:pPr>
            <w:r w:rsidRPr="00F971E9">
              <w:rPr>
                <w:rFonts w:eastAsia="Times New Roman" w:cs="Calibri"/>
                <w:color w:val="000000"/>
                <w:lang w:eastAsia="hu-HU"/>
              </w:rPr>
              <w:t>alkalmi</w:t>
            </w:r>
            <w:r>
              <w:rPr>
                <w:rFonts w:eastAsia="Times New Roman" w:cs="Calibri"/>
                <w:color w:val="000000"/>
                <w:lang w:eastAsia="hu-HU"/>
              </w:rPr>
              <w:t xml:space="preserve"> munka</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696D0816" w14:textId="257D6B93" w:rsidR="00F971E9" w:rsidRPr="00F971E9" w:rsidRDefault="00F971E9" w:rsidP="00F971E9">
            <w:pPr>
              <w:spacing w:after="0" w:line="240" w:lineRule="auto"/>
              <w:rPr>
                <w:rFonts w:eastAsia="Times New Roman" w:cs="Calibri"/>
                <w:color w:val="000000"/>
                <w:lang w:eastAsia="hu-HU"/>
              </w:rPr>
            </w:pPr>
            <w:r w:rsidRPr="00F971E9">
              <w:rPr>
                <w:rFonts w:eastAsia="Times New Roman" w:cs="Calibri"/>
                <w:color w:val="000000"/>
                <w:lang w:eastAsia="hu-HU"/>
              </w:rPr>
              <w:t>köz</w:t>
            </w:r>
            <w:r>
              <w:rPr>
                <w:rFonts w:eastAsia="Times New Roman" w:cs="Calibri"/>
                <w:color w:val="000000"/>
                <w:lang w:eastAsia="hu-HU"/>
              </w:rPr>
              <w:t>-</w:t>
            </w:r>
            <w:r w:rsidRPr="00F971E9">
              <w:rPr>
                <w:rFonts w:eastAsia="Times New Roman" w:cs="Calibri"/>
                <w:color w:val="000000"/>
                <w:lang w:eastAsia="hu-HU"/>
              </w:rPr>
              <w:t>munka</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14:paraId="16DC35EC" w14:textId="77777777" w:rsidR="00F971E9" w:rsidRPr="00F971E9" w:rsidRDefault="00F971E9" w:rsidP="00F971E9">
            <w:pPr>
              <w:spacing w:after="0" w:line="240" w:lineRule="auto"/>
              <w:rPr>
                <w:rFonts w:eastAsia="Times New Roman" w:cs="Calibri"/>
                <w:color w:val="000000"/>
                <w:lang w:eastAsia="hu-HU"/>
              </w:rPr>
            </w:pPr>
            <w:r w:rsidRPr="00F971E9">
              <w:rPr>
                <w:rFonts w:eastAsia="Times New Roman" w:cs="Calibri"/>
                <w:color w:val="000000"/>
                <w:lang w:eastAsia="hu-HU"/>
              </w:rPr>
              <w:t>aktív összesen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0D50DD" w14:textId="7B981621" w:rsidR="00F971E9" w:rsidRPr="00F971E9" w:rsidRDefault="00F971E9" w:rsidP="00F971E9">
            <w:pPr>
              <w:spacing w:after="0" w:line="240" w:lineRule="auto"/>
              <w:rPr>
                <w:rFonts w:eastAsia="Times New Roman" w:cs="Calibri"/>
                <w:color w:val="000000"/>
                <w:lang w:eastAsia="hu-HU"/>
              </w:rPr>
            </w:pPr>
            <w:r w:rsidRPr="00F971E9">
              <w:rPr>
                <w:rFonts w:eastAsia="Times New Roman" w:cs="Calibri"/>
                <w:color w:val="000000"/>
                <w:lang w:eastAsia="hu-HU"/>
              </w:rPr>
              <w:t xml:space="preserve">beteg, </w:t>
            </w:r>
            <w:r>
              <w:rPr>
                <w:rFonts w:eastAsia="Times New Roman" w:cs="Calibri"/>
                <w:color w:val="000000"/>
                <w:lang w:eastAsia="hu-HU"/>
              </w:rPr>
              <w:t>elköltözött, stb</w:t>
            </w:r>
          </w:p>
        </w:tc>
      </w:tr>
      <w:tr w:rsidR="00F971E9" w:rsidRPr="00F971E9" w14:paraId="66C0832E" w14:textId="77777777" w:rsidTr="00F971E9">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A52853D" w14:textId="77777777" w:rsidR="00F971E9" w:rsidRPr="00F971E9" w:rsidRDefault="00F971E9" w:rsidP="00F971E9">
            <w:pPr>
              <w:spacing w:after="0" w:line="240" w:lineRule="auto"/>
              <w:jc w:val="left"/>
              <w:rPr>
                <w:rFonts w:eastAsia="Times New Roman" w:cs="Calibri"/>
                <w:color w:val="000000"/>
                <w:lang w:eastAsia="hu-HU"/>
              </w:rPr>
            </w:pPr>
            <w:r w:rsidRPr="00F971E9">
              <w:rPr>
                <w:rFonts w:eastAsia="Times New Roman" w:cs="Calibri"/>
                <w:color w:val="000000"/>
                <w:lang w:eastAsia="hu-HU"/>
              </w:rPr>
              <w:t>Bodrogköz</w:t>
            </w:r>
          </w:p>
        </w:tc>
        <w:tc>
          <w:tcPr>
            <w:tcW w:w="936" w:type="dxa"/>
            <w:tcBorders>
              <w:top w:val="nil"/>
              <w:left w:val="nil"/>
              <w:bottom w:val="single" w:sz="4" w:space="0" w:color="auto"/>
              <w:right w:val="single" w:sz="4" w:space="0" w:color="auto"/>
            </w:tcBorders>
            <w:shd w:val="clear" w:color="auto" w:fill="auto"/>
            <w:noWrap/>
            <w:vAlign w:val="bottom"/>
            <w:hideMark/>
          </w:tcPr>
          <w:p w14:paraId="4ACE6301"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65</w:t>
            </w:r>
          </w:p>
        </w:tc>
        <w:tc>
          <w:tcPr>
            <w:tcW w:w="1048" w:type="dxa"/>
            <w:tcBorders>
              <w:top w:val="nil"/>
              <w:left w:val="nil"/>
              <w:bottom w:val="single" w:sz="4" w:space="0" w:color="auto"/>
              <w:right w:val="single" w:sz="4" w:space="0" w:color="auto"/>
            </w:tcBorders>
            <w:shd w:val="clear" w:color="auto" w:fill="auto"/>
            <w:noWrap/>
            <w:vAlign w:val="bottom"/>
            <w:hideMark/>
          </w:tcPr>
          <w:p w14:paraId="6AB9024A"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699C46C"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27</w:t>
            </w:r>
          </w:p>
        </w:tc>
        <w:tc>
          <w:tcPr>
            <w:tcW w:w="851" w:type="dxa"/>
            <w:tcBorders>
              <w:top w:val="nil"/>
              <w:left w:val="nil"/>
              <w:bottom w:val="single" w:sz="4" w:space="0" w:color="auto"/>
              <w:right w:val="single" w:sz="4" w:space="0" w:color="auto"/>
            </w:tcBorders>
            <w:shd w:val="clear" w:color="auto" w:fill="auto"/>
            <w:noWrap/>
            <w:vAlign w:val="bottom"/>
            <w:hideMark/>
          </w:tcPr>
          <w:p w14:paraId="64114085"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3</w:t>
            </w:r>
          </w:p>
        </w:tc>
        <w:tc>
          <w:tcPr>
            <w:tcW w:w="1056" w:type="dxa"/>
            <w:tcBorders>
              <w:top w:val="nil"/>
              <w:left w:val="nil"/>
              <w:bottom w:val="single" w:sz="4" w:space="0" w:color="auto"/>
              <w:right w:val="single" w:sz="4" w:space="0" w:color="auto"/>
            </w:tcBorders>
            <w:shd w:val="clear" w:color="auto" w:fill="auto"/>
            <w:noWrap/>
            <w:vAlign w:val="bottom"/>
            <w:hideMark/>
          </w:tcPr>
          <w:p w14:paraId="04E50DA1"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5</w:t>
            </w:r>
          </w:p>
        </w:tc>
        <w:tc>
          <w:tcPr>
            <w:tcW w:w="1354" w:type="dxa"/>
            <w:tcBorders>
              <w:top w:val="nil"/>
              <w:left w:val="nil"/>
              <w:bottom w:val="single" w:sz="4" w:space="0" w:color="auto"/>
              <w:right w:val="single" w:sz="4" w:space="0" w:color="auto"/>
            </w:tcBorders>
            <w:shd w:val="clear" w:color="auto" w:fill="auto"/>
            <w:noWrap/>
            <w:vAlign w:val="bottom"/>
            <w:hideMark/>
          </w:tcPr>
          <w:p w14:paraId="62488EC3"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35</w:t>
            </w:r>
          </w:p>
        </w:tc>
        <w:tc>
          <w:tcPr>
            <w:tcW w:w="1275" w:type="dxa"/>
            <w:tcBorders>
              <w:top w:val="nil"/>
              <w:left w:val="nil"/>
              <w:bottom w:val="single" w:sz="4" w:space="0" w:color="auto"/>
              <w:right w:val="single" w:sz="4" w:space="0" w:color="auto"/>
            </w:tcBorders>
            <w:shd w:val="clear" w:color="auto" w:fill="auto"/>
            <w:noWrap/>
            <w:vAlign w:val="bottom"/>
            <w:hideMark/>
          </w:tcPr>
          <w:p w14:paraId="1499AE4D"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18</w:t>
            </w:r>
          </w:p>
        </w:tc>
      </w:tr>
      <w:tr w:rsidR="00F971E9" w:rsidRPr="00F971E9" w14:paraId="51CB0E37" w14:textId="77777777" w:rsidTr="00F971E9">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275794B" w14:textId="77777777" w:rsidR="00F971E9" w:rsidRPr="00F971E9" w:rsidRDefault="00F971E9" w:rsidP="00F971E9">
            <w:pPr>
              <w:spacing w:after="0" w:line="240" w:lineRule="auto"/>
              <w:jc w:val="left"/>
              <w:rPr>
                <w:rFonts w:eastAsia="Times New Roman" w:cs="Calibri"/>
                <w:color w:val="000000"/>
                <w:lang w:eastAsia="hu-HU"/>
              </w:rPr>
            </w:pPr>
            <w:r w:rsidRPr="00F971E9">
              <w:rPr>
                <w:rFonts w:eastAsia="Times New Roman" w:cs="Calibri"/>
                <w:color w:val="000000"/>
                <w:lang w:eastAsia="hu-HU"/>
              </w:rPr>
              <w:t>Nagyecsed és környéke</w:t>
            </w:r>
          </w:p>
        </w:tc>
        <w:tc>
          <w:tcPr>
            <w:tcW w:w="936" w:type="dxa"/>
            <w:tcBorders>
              <w:top w:val="nil"/>
              <w:left w:val="nil"/>
              <w:bottom w:val="single" w:sz="4" w:space="0" w:color="auto"/>
              <w:right w:val="single" w:sz="4" w:space="0" w:color="auto"/>
            </w:tcBorders>
            <w:shd w:val="clear" w:color="auto" w:fill="auto"/>
            <w:noWrap/>
            <w:vAlign w:val="bottom"/>
            <w:hideMark/>
          </w:tcPr>
          <w:p w14:paraId="6FBAF634"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63</w:t>
            </w:r>
          </w:p>
        </w:tc>
        <w:tc>
          <w:tcPr>
            <w:tcW w:w="1048" w:type="dxa"/>
            <w:tcBorders>
              <w:top w:val="nil"/>
              <w:left w:val="nil"/>
              <w:bottom w:val="single" w:sz="4" w:space="0" w:color="auto"/>
              <w:right w:val="single" w:sz="4" w:space="0" w:color="auto"/>
            </w:tcBorders>
            <w:shd w:val="clear" w:color="auto" w:fill="auto"/>
            <w:noWrap/>
            <w:vAlign w:val="bottom"/>
            <w:hideMark/>
          </w:tcPr>
          <w:p w14:paraId="72841F6D"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18</w:t>
            </w:r>
          </w:p>
        </w:tc>
        <w:tc>
          <w:tcPr>
            <w:tcW w:w="1134" w:type="dxa"/>
            <w:tcBorders>
              <w:top w:val="nil"/>
              <w:left w:val="nil"/>
              <w:bottom w:val="single" w:sz="4" w:space="0" w:color="auto"/>
              <w:right w:val="single" w:sz="4" w:space="0" w:color="auto"/>
            </w:tcBorders>
            <w:shd w:val="clear" w:color="auto" w:fill="auto"/>
            <w:noWrap/>
            <w:vAlign w:val="bottom"/>
            <w:hideMark/>
          </w:tcPr>
          <w:p w14:paraId="51B69727"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12</w:t>
            </w:r>
          </w:p>
        </w:tc>
        <w:tc>
          <w:tcPr>
            <w:tcW w:w="851" w:type="dxa"/>
            <w:tcBorders>
              <w:top w:val="nil"/>
              <w:left w:val="nil"/>
              <w:bottom w:val="single" w:sz="4" w:space="0" w:color="auto"/>
              <w:right w:val="single" w:sz="4" w:space="0" w:color="auto"/>
            </w:tcBorders>
            <w:shd w:val="clear" w:color="auto" w:fill="auto"/>
            <w:noWrap/>
            <w:vAlign w:val="bottom"/>
            <w:hideMark/>
          </w:tcPr>
          <w:p w14:paraId="64D18510"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16</w:t>
            </w:r>
          </w:p>
        </w:tc>
        <w:tc>
          <w:tcPr>
            <w:tcW w:w="1056" w:type="dxa"/>
            <w:tcBorders>
              <w:top w:val="nil"/>
              <w:left w:val="nil"/>
              <w:bottom w:val="single" w:sz="4" w:space="0" w:color="auto"/>
              <w:right w:val="single" w:sz="4" w:space="0" w:color="auto"/>
            </w:tcBorders>
            <w:shd w:val="clear" w:color="auto" w:fill="auto"/>
            <w:noWrap/>
            <w:vAlign w:val="bottom"/>
            <w:hideMark/>
          </w:tcPr>
          <w:p w14:paraId="54EAA51B"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13</w:t>
            </w:r>
          </w:p>
        </w:tc>
        <w:tc>
          <w:tcPr>
            <w:tcW w:w="1354" w:type="dxa"/>
            <w:tcBorders>
              <w:top w:val="nil"/>
              <w:left w:val="nil"/>
              <w:bottom w:val="single" w:sz="4" w:space="0" w:color="auto"/>
              <w:right w:val="single" w:sz="4" w:space="0" w:color="auto"/>
            </w:tcBorders>
            <w:shd w:val="clear" w:color="auto" w:fill="auto"/>
            <w:noWrap/>
            <w:vAlign w:val="bottom"/>
            <w:hideMark/>
          </w:tcPr>
          <w:p w14:paraId="48CCE509"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41</w:t>
            </w:r>
          </w:p>
        </w:tc>
        <w:tc>
          <w:tcPr>
            <w:tcW w:w="1275" w:type="dxa"/>
            <w:tcBorders>
              <w:top w:val="nil"/>
              <w:left w:val="nil"/>
              <w:bottom w:val="single" w:sz="4" w:space="0" w:color="auto"/>
              <w:right w:val="single" w:sz="4" w:space="0" w:color="auto"/>
            </w:tcBorders>
            <w:shd w:val="clear" w:color="auto" w:fill="auto"/>
            <w:noWrap/>
            <w:vAlign w:val="bottom"/>
            <w:hideMark/>
          </w:tcPr>
          <w:p w14:paraId="777B5725"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4</w:t>
            </w:r>
          </w:p>
        </w:tc>
      </w:tr>
      <w:tr w:rsidR="00F971E9" w:rsidRPr="00F971E9" w14:paraId="1AD15CCC" w14:textId="77777777" w:rsidTr="00F971E9">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5ED43D8" w14:textId="57E314A7" w:rsidR="00F971E9" w:rsidRPr="00F971E9" w:rsidRDefault="00F971E9" w:rsidP="00F971E9">
            <w:pPr>
              <w:spacing w:after="0" w:line="240" w:lineRule="auto"/>
              <w:jc w:val="left"/>
              <w:rPr>
                <w:rFonts w:eastAsia="Times New Roman" w:cs="Calibri"/>
                <w:color w:val="000000"/>
                <w:lang w:eastAsia="hu-HU"/>
              </w:rPr>
            </w:pPr>
            <w:r>
              <w:rPr>
                <w:rFonts w:eastAsia="Times New Roman" w:cs="Calibri"/>
                <w:color w:val="000000"/>
                <w:lang w:eastAsia="hu-HU"/>
              </w:rPr>
              <w:t>Csenger, és az Erdőhát</w:t>
            </w:r>
          </w:p>
        </w:tc>
        <w:tc>
          <w:tcPr>
            <w:tcW w:w="936" w:type="dxa"/>
            <w:tcBorders>
              <w:top w:val="nil"/>
              <w:left w:val="nil"/>
              <w:bottom w:val="single" w:sz="4" w:space="0" w:color="auto"/>
              <w:right w:val="single" w:sz="4" w:space="0" w:color="auto"/>
            </w:tcBorders>
            <w:shd w:val="clear" w:color="auto" w:fill="auto"/>
            <w:noWrap/>
            <w:vAlign w:val="bottom"/>
            <w:hideMark/>
          </w:tcPr>
          <w:p w14:paraId="2A50BCF1"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65</w:t>
            </w:r>
          </w:p>
        </w:tc>
        <w:tc>
          <w:tcPr>
            <w:tcW w:w="1048" w:type="dxa"/>
            <w:tcBorders>
              <w:top w:val="nil"/>
              <w:left w:val="nil"/>
              <w:bottom w:val="single" w:sz="4" w:space="0" w:color="auto"/>
              <w:right w:val="single" w:sz="4" w:space="0" w:color="auto"/>
            </w:tcBorders>
            <w:shd w:val="clear" w:color="auto" w:fill="auto"/>
            <w:noWrap/>
            <w:vAlign w:val="bottom"/>
            <w:hideMark/>
          </w:tcPr>
          <w:p w14:paraId="766D2C9C"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36</w:t>
            </w:r>
          </w:p>
        </w:tc>
        <w:tc>
          <w:tcPr>
            <w:tcW w:w="1134" w:type="dxa"/>
            <w:tcBorders>
              <w:top w:val="nil"/>
              <w:left w:val="nil"/>
              <w:bottom w:val="single" w:sz="4" w:space="0" w:color="auto"/>
              <w:right w:val="single" w:sz="4" w:space="0" w:color="auto"/>
            </w:tcBorders>
            <w:shd w:val="clear" w:color="auto" w:fill="auto"/>
            <w:noWrap/>
            <w:vAlign w:val="bottom"/>
            <w:hideMark/>
          </w:tcPr>
          <w:p w14:paraId="55554C50"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8</w:t>
            </w:r>
          </w:p>
        </w:tc>
        <w:tc>
          <w:tcPr>
            <w:tcW w:w="851" w:type="dxa"/>
            <w:tcBorders>
              <w:top w:val="nil"/>
              <w:left w:val="nil"/>
              <w:bottom w:val="single" w:sz="4" w:space="0" w:color="auto"/>
              <w:right w:val="single" w:sz="4" w:space="0" w:color="auto"/>
            </w:tcBorders>
            <w:shd w:val="clear" w:color="auto" w:fill="auto"/>
            <w:noWrap/>
            <w:vAlign w:val="bottom"/>
            <w:hideMark/>
          </w:tcPr>
          <w:p w14:paraId="445D8BC7"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2</w:t>
            </w:r>
          </w:p>
        </w:tc>
        <w:tc>
          <w:tcPr>
            <w:tcW w:w="1056" w:type="dxa"/>
            <w:tcBorders>
              <w:top w:val="nil"/>
              <w:left w:val="nil"/>
              <w:bottom w:val="single" w:sz="4" w:space="0" w:color="auto"/>
              <w:right w:val="single" w:sz="4" w:space="0" w:color="auto"/>
            </w:tcBorders>
            <w:shd w:val="clear" w:color="auto" w:fill="auto"/>
            <w:noWrap/>
            <w:vAlign w:val="bottom"/>
            <w:hideMark/>
          </w:tcPr>
          <w:p w14:paraId="53C82EA7"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13</w:t>
            </w:r>
          </w:p>
        </w:tc>
        <w:tc>
          <w:tcPr>
            <w:tcW w:w="1354" w:type="dxa"/>
            <w:tcBorders>
              <w:top w:val="nil"/>
              <w:left w:val="nil"/>
              <w:bottom w:val="single" w:sz="4" w:space="0" w:color="auto"/>
              <w:right w:val="single" w:sz="4" w:space="0" w:color="auto"/>
            </w:tcBorders>
            <w:shd w:val="clear" w:color="auto" w:fill="auto"/>
            <w:noWrap/>
            <w:vAlign w:val="bottom"/>
            <w:hideMark/>
          </w:tcPr>
          <w:p w14:paraId="41B2A2F2"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23</w:t>
            </w:r>
          </w:p>
        </w:tc>
        <w:tc>
          <w:tcPr>
            <w:tcW w:w="1275" w:type="dxa"/>
            <w:tcBorders>
              <w:top w:val="nil"/>
              <w:left w:val="nil"/>
              <w:bottom w:val="single" w:sz="4" w:space="0" w:color="auto"/>
              <w:right w:val="single" w:sz="4" w:space="0" w:color="auto"/>
            </w:tcBorders>
            <w:shd w:val="clear" w:color="auto" w:fill="auto"/>
            <w:noWrap/>
            <w:vAlign w:val="bottom"/>
            <w:hideMark/>
          </w:tcPr>
          <w:p w14:paraId="7D21F56D"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7</w:t>
            </w:r>
          </w:p>
        </w:tc>
      </w:tr>
      <w:tr w:rsidR="00F971E9" w:rsidRPr="00F971E9" w14:paraId="4EA4BAEA" w14:textId="77777777" w:rsidTr="00F971E9">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E1BDDF" w14:textId="77777777" w:rsidR="00F971E9" w:rsidRPr="00F971E9" w:rsidRDefault="00F971E9" w:rsidP="00F971E9">
            <w:pPr>
              <w:spacing w:after="0" w:line="240" w:lineRule="auto"/>
              <w:jc w:val="left"/>
              <w:rPr>
                <w:rFonts w:eastAsia="Times New Roman" w:cs="Calibri"/>
                <w:color w:val="000000"/>
                <w:lang w:eastAsia="hu-HU"/>
              </w:rPr>
            </w:pPr>
            <w:r w:rsidRPr="00F971E9">
              <w:rPr>
                <w:rFonts w:eastAsia="Times New Roman" w:cs="Calibri"/>
                <w:color w:val="000000"/>
                <w:lang w:eastAsia="hu-HU"/>
              </w:rPr>
              <w:t>összesen</w:t>
            </w:r>
          </w:p>
        </w:tc>
        <w:tc>
          <w:tcPr>
            <w:tcW w:w="936" w:type="dxa"/>
            <w:tcBorders>
              <w:top w:val="nil"/>
              <w:left w:val="nil"/>
              <w:bottom w:val="single" w:sz="4" w:space="0" w:color="auto"/>
              <w:right w:val="single" w:sz="4" w:space="0" w:color="auto"/>
            </w:tcBorders>
            <w:shd w:val="clear" w:color="auto" w:fill="auto"/>
            <w:noWrap/>
            <w:vAlign w:val="bottom"/>
            <w:hideMark/>
          </w:tcPr>
          <w:p w14:paraId="2B3E03F5"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193</w:t>
            </w:r>
          </w:p>
        </w:tc>
        <w:tc>
          <w:tcPr>
            <w:tcW w:w="1048" w:type="dxa"/>
            <w:tcBorders>
              <w:top w:val="nil"/>
              <w:left w:val="nil"/>
              <w:bottom w:val="single" w:sz="4" w:space="0" w:color="auto"/>
              <w:right w:val="single" w:sz="4" w:space="0" w:color="auto"/>
            </w:tcBorders>
            <w:shd w:val="clear" w:color="auto" w:fill="auto"/>
            <w:noWrap/>
            <w:vAlign w:val="bottom"/>
            <w:hideMark/>
          </w:tcPr>
          <w:p w14:paraId="052A8FDF"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66</w:t>
            </w:r>
          </w:p>
        </w:tc>
        <w:tc>
          <w:tcPr>
            <w:tcW w:w="1134" w:type="dxa"/>
            <w:tcBorders>
              <w:top w:val="nil"/>
              <w:left w:val="nil"/>
              <w:bottom w:val="single" w:sz="4" w:space="0" w:color="auto"/>
              <w:right w:val="single" w:sz="4" w:space="0" w:color="auto"/>
            </w:tcBorders>
            <w:shd w:val="clear" w:color="auto" w:fill="auto"/>
            <w:noWrap/>
            <w:vAlign w:val="bottom"/>
            <w:hideMark/>
          </w:tcPr>
          <w:p w14:paraId="4CDE0486"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47</w:t>
            </w:r>
          </w:p>
        </w:tc>
        <w:tc>
          <w:tcPr>
            <w:tcW w:w="851" w:type="dxa"/>
            <w:tcBorders>
              <w:top w:val="nil"/>
              <w:left w:val="nil"/>
              <w:bottom w:val="single" w:sz="4" w:space="0" w:color="auto"/>
              <w:right w:val="single" w:sz="4" w:space="0" w:color="auto"/>
            </w:tcBorders>
            <w:shd w:val="clear" w:color="auto" w:fill="auto"/>
            <w:noWrap/>
            <w:vAlign w:val="bottom"/>
            <w:hideMark/>
          </w:tcPr>
          <w:p w14:paraId="7C607074"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21</w:t>
            </w:r>
          </w:p>
        </w:tc>
        <w:tc>
          <w:tcPr>
            <w:tcW w:w="1056" w:type="dxa"/>
            <w:tcBorders>
              <w:top w:val="nil"/>
              <w:left w:val="nil"/>
              <w:bottom w:val="single" w:sz="4" w:space="0" w:color="auto"/>
              <w:right w:val="single" w:sz="4" w:space="0" w:color="auto"/>
            </w:tcBorders>
            <w:shd w:val="clear" w:color="auto" w:fill="auto"/>
            <w:noWrap/>
            <w:vAlign w:val="bottom"/>
            <w:hideMark/>
          </w:tcPr>
          <w:p w14:paraId="1AC701F0"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31</w:t>
            </w:r>
          </w:p>
        </w:tc>
        <w:tc>
          <w:tcPr>
            <w:tcW w:w="1354" w:type="dxa"/>
            <w:tcBorders>
              <w:top w:val="nil"/>
              <w:left w:val="nil"/>
              <w:bottom w:val="single" w:sz="4" w:space="0" w:color="auto"/>
              <w:right w:val="single" w:sz="4" w:space="0" w:color="auto"/>
            </w:tcBorders>
            <w:shd w:val="clear" w:color="auto" w:fill="auto"/>
            <w:noWrap/>
            <w:vAlign w:val="bottom"/>
            <w:hideMark/>
          </w:tcPr>
          <w:p w14:paraId="5FA207F6"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165</w:t>
            </w:r>
          </w:p>
        </w:tc>
        <w:tc>
          <w:tcPr>
            <w:tcW w:w="1275" w:type="dxa"/>
            <w:tcBorders>
              <w:top w:val="nil"/>
              <w:left w:val="nil"/>
              <w:bottom w:val="single" w:sz="4" w:space="0" w:color="auto"/>
              <w:right w:val="single" w:sz="4" w:space="0" w:color="auto"/>
            </w:tcBorders>
            <w:shd w:val="clear" w:color="auto" w:fill="auto"/>
            <w:noWrap/>
            <w:vAlign w:val="bottom"/>
            <w:hideMark/>
          </w:tcPr>
          <w:p w14:paraId="661855E9"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29</w:t>
            </w:r>
          </w:p>
        </w:tc>
      </w:tr>
      <w:tr w:rsidR="00F971E9" w:rsidRPr="00F971E9" w14:paraId="29F07BF4" w14:textId="77777777" w:rsidTr="00F971E9">
        <w:trPr>
          <w:trHeight w:val="2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0A372BC" w14:textId="77777777" w:rsidR="00F971E9" w:rsidRPr="00F971E9" w:rsidRDefault="00F971E9" w:rsidP="00F971E9">
            <w:pPr>
              <w:spacing w:after="0" w:line="240" w:lineRule="auto"/>
              <w:jc w:val="left"/>
              <w:rPr>
                <w:rFonts w:eastAsia="Times New Roman" w:cs="Calibri"/>
                <w:color w:val="000000"/>
                <w:lang w:eastAsia="hu-HU"/>
              </w:rPr>
            </w:pPr>
            <w:r w:rsidRPr="00F971E9">
              <w:rPr>
                <w:rFonts w:eastAsia="Times New Roman" w:cs="Calibri"/>
                <w:color w:val="000000"/>
                <w:lang w:eastAsia="hu-HU"/>
              </w:rPr>
              <w:t> </w:t>
            </w:r>
          </w:p>
        </w:tc>
        <w:tc>
          <w:tcPr>
            <w:tcW w:w="936" w:type="dxa"/>
            <w:tcBorders>
              <w:top w:val="nil"/>
              <w:left w:val="nil"/>
              <w:bottom w:val="single" w:sz="4" w:space="0" w:color="auto"/>
              <w:right w:val="single" w:sz="4" w:space="0" w:color="auto"/>
            </w:tcBorders>
            <w:shd w:val="clear" w:color="auto" w:fill="auto"/>
            <w:noWrap/>
            <w:vAlign w:val="bottom"/>
            <w:hideMark/>
          </w:tcPr>
          <w:p w14:paraId="397553F7" w14:textId="77777777" w:rsidR="00F971E9" w:rsidRPr="00F971E9" w:rsidRDefault="00F971E9" w:rsidP="00F971E9">
            <w:pPr>
              <w:spacing w:after="0" w:line="240" w:lineRule="auto"/>
              <w:jc w:val="left"/>
              <w:rPr>
                <w:rFonts w:eastAsia="Times New Roman" w:cs="Calibri"/>
                <w:color w:val="000000"/>
                <w:lang w:eastAsia="hu-HU"/>
              </w:rPr>
            </w:pPr>
            <w:r w:rsidRPr="00F971E9">
              <w:rPr>
                <w:rFonts w:eastAsia="Times New Roman" w:cs="Calibri"/>
                <w:color w:val="000000"/>
                <w:lang w:eastAsia="hu-HU"/>
              </w:rPr>
              <w:t> </w:t>
            </w:r>
          </w:p>
        </w:tc>
        <w:tc>
          <w:tcPr>
            <w:tcW w:w="1048" w:type="dxa"/>
            <w:tcBorders>
              <w:top w:val="nil"/>
              <w:left w:val="nil"/>
              <w:bottom w:val="single" w:sz="4" w:space="0" w:color="auto"/>
              <w:right w:val="single" w:sz="4" w:space="0" w:color="auto"/>
            </w:tcBorders>
            <w:shd w:val="clear" w:color="auto" w:fill="auto"/>
            <w:noWrap/>
            <w:vAlign w:val="bottom"/>
            <w:hideMark/>
          </w:tcPr>
          <w:p w14:paraId="6522F103"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34%</w:t>
            </w:r>
          </w:p>
        </w:tc>
        <w:tc>
          <w:tcPr>
            <w:tcW w:w="1134" w:type="dxa"/>
            <w:tcBorders>
              <w:top w:val="nil"/>
              <w:left w:val="nil"/>
              <w:bottom w:val="single" w:sz="4" w:space="0" w:color="auto"/>
              <w:right w:val="single" w:sz="4" w:space="0" w:color="auto"/>
            </w:tcBorders>
            <w:shd w:val="clear" w:color="auto" w:fill="auto"/>
            <w:noWrap/>
            <w:vAlign w:val="bottom"/>
            <w:hideMark/>
          </w:tcPr>
          <w:p w14:paraId="0884E878"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24%</w:t>
            </w:r>
          </w:p>
        </w:tc>
        <w:tc>
          <w:tcPr>
            <w:tcW w:w="851" w:type="dxa"/>
            <w:tcBorders>
              <w:top w:val="nil"/>
              <w:left w:val="nil"/>
              <w:bottom w:val="single" w:sz="4" w:space="0" w:color="auto"/>
              <w:right w:val="single" w:sz="4" w:space="0" w:color="auto"/>
            </w:tcBorders>
            <w:shd w:val="clear" w:color="auto" w:fill="auto"/>
            <w:noWrap/>
            <w:vAlign w:val="bottom"/>
            <w:hideMark/>
          </w:tcPr>
          <w:p w14:paraId="6DD6F80B"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11%</w:t>
            </w:r>
          </w:p>
        </w:tc>
        <w:tc>
          <w:tcPr>
            <w:tcW w:w="1056" w:type="dxa"/>
            <w:tcBorders>
              <w:top w:val="nil"/>
              <w:left w:val="nil"/>
              <w:bottom w:val="single" w:sz="4" w:space="0" w:color="auto"/>
              <w:right w:val="single" w:sz="4" w:space="0" w:color="auto"/>
            </w:tcBorders>
            <w:shd w:val="clear" w:color="auto" w:fill="auto"/>
            <w:noWrap/>
            <w:vAlign w:val="bottom"/>
            <w:hideMark/>
          </w:tcPr>
          <w:p w14:paraId="6AF69D87"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16%</w:t>
            </w:r>
          </w:p>
        </w:tc>
        <w:tc>
          <w:tcPr>
            <w:tcW w:w="1354" w:type="dxa"/>
            <w:tcBorders>
              <w:top w:val="nil"/>
              <w:left w:val="nil"/>
              <w:bottom w:val="single" w:sz="4" w:space="0" w:color="auto"/>
              <w:right w:val="single" w:sz="4" w:space="0" w:color="auto"/>
            </w:tcBorders>
            <w:shd w:val="clear" w:color="auto" w:fill="auto"/>
            <w:noWrap/>
            <w:vAlign w:val="bottom"/>
            <w:hideMark/>
          </w:tcPr>
          <w:p w14:paraId="120634AA"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85%</w:t>
            </w:r>
          </w:p>
        </w:tc>
        <w:tc>
          <w:tcPr>
            <w:tcW w:w="1275" w:type="dxa"/>
            <w:tcBorders>
              <w:top w:val="nil"/>
              <w:left w:val="nil"/>
              <w:bottom w:val="single" w:sz="4" w:space="0" w:color="auto"/>
              <w:right w:val="single" w:sz="4" w:space="0" w:color="auto"/>
            </w:tcBorders>
            <w:shd w:val="clear" w:color="auto" w:fill="auto"/>
            <w:noWrap/>
            <w:vAlign w:val="bottom"/>
            <w:hideMark/>
          </w:tcPr>
          <w:p w14:paraId="131F1189" w14:textId="77777777" w:rsidR="00F971E9" w:rsidRPr="00F971E9" w:rsidRDefault="00F971E9" w:rsidP="00F971E9">
            <w:pPr>
              <w:spacing w:after="0" w:line="240" w:lineRule="auto"/>
              <w:jc w:val="right"/>
              <w:rPr>
                <w:rFonts w:eastAsia="Times New Roman" w:cs="Calibri"/>
                <w:color w:val="000000"/>
                <w:lang w:eastAsia="hu-HU"/>
              </w:rPr>
            </w:pPr>
            <w:r w:rsidRPr="00F971E9">
              <w:rPr>
                <w:rFonts w:eastAsia="Times New Roman" w:cs="Calibri"/>
                <w:color w:val="000000"/>
                <w:lang w:eastAsia="hu-HU"/>
              </w:rPr>
              <w:t>15%</w:t>
            </w:r>
          </w:p>
        </w:tc>
      </w:tr>
    </w:tbl>
    <w:p w14:paraId="6A28CB69" w14:textId="77777777" w:rsidR="00F971E9" w:rsidRPr="00263768" w:rsidRDefault="00F971E9" w:rsidP="008112E9">
      <w:pPr>
        <w:ind w:left="426"/>
        <w:rPr>
          <w:rFonts w:asciiTheme="minorHAnsi" w:hAnsiTheme="minorHAnsi" w:cstheme="minorHAnsi"/>
        </w:rPr>
      </w:pPr>
    </w:p>
    <w:p w14:paraId="56D4E590" w14:textId="731E77CF" w:rsidR="00C654F7" w:rsidRPr="00263768" w:rsidRDefault="00C654F7" w:rsidP="00C654F7">
      <w:pPr>
        <w:rPr>
          <w:rFonts w:asciiTheme="minorHAnsi" w:hAnsiTheme="minorHAnsi" w:cstheme="minorHAnsi"/>
        </w:rPr>
      </w:pPr>
    </w:p>
    <w:p w14:paraId="462CC972" w14:textId="77A9C630" w:rsidR="008E5219" w:rsidRPr="00263768" w:rsidRDefault="00667B11" w:rsidP="00F12F87">
      <w:pPr>
        <w:pStyle w:val="Listaszerbekezds"/>
        <w:numPr>
          <w:ilvl w:val="0"/>
          <w:numId w:val="5"/>
        </w:numPr>
        <w:rPr>
          <w:rFonts w:asciiTheme="minorHAnsi" w:hAnsiTheme="minorHAnsi" w:cstheme="minorHAnsi"/>
          <w:b/>
          <w:sz w:val="24"/>
          <w:szCs w:val="24"/>
        </w:rPr>
      </w:pPr>
      <w:r w:rsidRPr="00263768">
        <w:rPr>
          <w:rFonts w:asciiTheme="minorHAnsi" w:hAnsiTheme="minorHAnsi" w:cstheme="minorHAnsi"/>
          <w:b/>
          <w:sz w:val="24"/>
          <w:szCs w:val="24"/>
        </w:rPr>
        <w:t>Munkaerőpiaci beilleszkedést segítő program</w:t>
      </w:r>
    </w:p>
    <w:p w14:paraId="72E740B3" w14:textId="77777777" w:rsidR="00667B11" w:rsidRDefault="00667B11" w:rsidP="008E5219">
      <w:pPr>
        <w:pStyle w:val="Listaszerbekezds"/>
        <w:ind w:left="360"/>
        <w:rPr>
          <w:rFonts w:asciiTheme="minorHAnsi" w:hAnsiTheme="minorHAnsi" w:cstheme="minorHAnsi"/>
          <w:b/>
        </w:rPr>
      </w:pPr>
    </w:p>
    <w:p w14:paraId="18880FB2" w14:textId="2545D4B4" w:rsidR="00394D14" w:rsidRDefault="00667B11" w:rsidP="00394D14">
      <w:r>
        <w:t xml:space="preserve">A munkaerőpiaci </w:t>
      </w:r>
      <w:r w:rsidR="00394D14">
        <w:t xml:space="preserve">beilleszkedést segítő </w:t>
      </w:r>
      <w:r>
        <w:t>program</w:t>
      </w:r>
      <w:r w:rsidR="00394D14">
        <w:t xml:space="preserve">ot </w:t>
      </w:r>
      <w:r>
        <w:t>Nagyecseden</w:t>
      </w:r>
      <w:r w:rsidR="00394D14">
        <w:t xml:space="preserve"> indítottuk el. A program felelőse Gál Ilona</w:t>
      </w:r>
      <w:r w:rsidR="00895126">
        <w:t xml:space="preserve">, helyi mentor, Balázs Ferencné, Vicu. A program megvalósításához szakmai </w:t>
      </w:r>
      <w:r w:rsidR="00A02FA1">
        <w:t xml:space="preserve">segítséget kapunk a NESST-től. </w:t>
      </w:r>
    </w:p>
    <w:p w14:paraId="598B90CD" w14:textId="77777777" w:rsidR="00A02FA1" w:rsidRPr="003D4A76" w:rsidRDefault="00A02FA1" w:rsidP="00A02FA1">
      <w:pPr>
        <w:rPr>
          <w:rFonts w:asciiTheme="minorHAnsi" w:hAnsiTheme="minorHAnsi"/>
        </w:rPr>
      </w:pPr>
      <w:r w:rsidRPr="003D4A76">
        <w:rPr>
          <w:rFonts w:asciiTheme="minorHAnsi" w:hAnsiTheme="minorHAnsi"/>
          <w:b/>
        </w:rPr>
        <w:t>Cél:</w:t>
      </w:r>
      <w:r w:rsidRPr="003D4A76">
        <w:rPr>
          <w:rFonts w:asciiTheme="minorHAnsi" w:hAnsiTheme="minorHAnsi"/>
        </w:rPr>
        <w:t xml:space="preserve"> Tartós munkához jutásban segíteni a mélyszegénységben élőket. </w:t>
      </w:r>
    </w:p>
    <w:p w14:paraId="5A3F0155" w14:textId="77777777" w:rsidR="00A02FA1" w:rsidRPr="003D4A76" w:rsidRDefault="00A02FA1" w:rsidP="00A02FA1">
      <w:pPr>
        <w:rPr>
          <w:rFonts w:asciiTheme="minorHAnsi" w:hAnsiTheme="minorHAnsi"/>
        </w:rPr>
      </w:pPr>
      <w:r w:rsidRPr="003D4A76">
        <w:rPr>
          <w:rFonts w:asciiTheme="minorHAnsi" w:hAnsiTheme="minorHAnsi"/>
          <w:b/>
        </w:rPr>
        <w:t>Célcsoport:</w:t>
      </w:r>
      <w:r w:rsidRPr="003D4A76">
        <w:rPr>
          <w:rFonts w:asciiTheme="minorHAnsi" w:hAnsiTheme="minorHAnsi"/>
        </w:rPr>
        <w:t xml:space="preserve"> Az uborkázásba bevont ügyfelek, és ugyanazon településeken élő, hasonló szociális helyzetben lévők közül azok, akik nem igényelnek hosszú távú felkészítést ahhoz, hogy gyárakba felvegyék őket és tartósan képesek legyenek dolgozni.  </w:t>
      </w:r>
    </w:p>
    <w:p w14:paraId="5DD88C6B" w14:textId="77777777" w:rsidR="00A02FA1" w:rsidRPr="003D4A76" w:rsidRDefault="00A02FA1" w:rsidP="00A02FA1">
      <w:pPr>
        <w:rPr>
          <w:rFonts w:asciiTheme="minorHAnsi" w:hAnsiTheme="minorHAnsi"/>
        </w:rPr>
      </w:pPr>
      <w:r w:rsidRPr="003D4A76">
        <w:rPr>
          <w:rFonts w:asciiTheme="minorHAnsi" w:hAnsiTheme="minorHAnsi"/>
          <w:b/>
        </w:rPr>
        <w:t xml:space="preserve">Területi határ: </w:t>
      </w:r>
      <w:r w:rsidRPr="003D4A76">
        <w:rPr>
          <w:rFonts w:asciiTheme="minorHAnsi" w:hAnsiTheme="minorHAnsi"/>
        </w:rPr>
        <w:t xml:space="preserve">Észak Kelet Magyarország leghátrányosabb térségei, Mátészalka környéke, Csenger környéke, és Bodrogköz. </w:t>
      </w:r>
    </w:p>
    <w:p w14:paraId="44D58CC6" w14:textId="77777777" w:rsidR="00A02FA1" w:rsidRPr="003D4A76" w:rsidRDefault="00A02FA1" w:rsidP="00A02FA1">
      <w:pPr>
        <w:rPr>
          <w:rFonts w:asciiTheme="minorHAnsi" w:hAnsiTheme="minorHAnsi"/>
          <w:b/>
        </w:rPr>
      </w:pPr>
      <w:r w:rsidRPr="003D4A76">
        <w:rPr>
          <w:rFonts w:asciiTheme="minorHAnsi" w:hAnsiTheme="minorHAnsi"/>
          <w:b/>
        </w:rPr>
        <w:t xml:space="preserve">Eszköz/Módszer/Módszertani háttér: </w:t>
      </w:r>
    </w:p>
    <w:p w14:paraId="4F866C55" w14:textId="77777777" w:rsidR="00A02FA1" w:rsidRPr="003D4A76" w:rsidRDefault="00A02FA1" w:rsidP="00A02FA1">
      <w:pPr>
        <w:rPr>
          <w:rFonts w:asciiTheme="minorHAnsi" w:hAnsiTheme="minorHAnsi"/>
        </w:rPr>
      </w:pPr>
      <w:r w:rsidRPr="003D4A76">
        <w:rPr>
          <w:rFonts w:asciiTheme="minorHAnsi" w:hAnsiTheme="minorHAnsi"/>
        </w:rPr>
        <w:t>Ahhoz, hogy mélyszegénységben élők tartósan kiemelkedjenek abból az életformából, amibe beleszülettek, amiben szocializálódtak, s ami a társadalmi szegregáció révén tőlük „elvárt”, nagyon nagy és hosszú távú energiabefektetésre van szükség. A Munkaerőpiaci Beilleszkedési Program (továbbiakban MBP) kezdetén, 2018. tavaszán megkezdtük módszertan kidolgozását</w:t>
      </w:r>
      <w:r>
        <w:rPr>
          <w:rFonts w:asciiTheme="minorHAnsi" w:hAnsiTheme="minorHAnsi"/>
        </w:rPr>
        <w:t xml:space="preserve">. </w:t>
      </w:r>
    </w:p>
    <w:p w14:paraId="72F6E200" w14:textId="77777777" w:rsidR="00A02FA1" w:rsidRPr="003D4A76" w:rsidRDefault="00A02FA1" w:rsidP="00A02FA1">
      <w:pPr>
        <w:pStyle w:val="Listaszerbekezds"/>
        <w:numPr>
          <w:ilvl w:val="0"/>
          <w:numId w:val="8"/>
        </w:numPr>
        <w:spacing w:after="160" w:line="259" w:lineRule="auto"/>
        <w:jc w:val="left"/>
        <w:rPr>
          <w:rFonts w:asciiTheme="minorHAnsi" w:hAnsiTheme="minorHAnsi"/>
          <w:b/>
        </w:rPr>
      </w:pPr>
      <w:r w:rsidRPr="003D4A76">
        <w:rPr>
          <w:rFonts w:asciiTheme="minorHAnsi" w:hAnsiTheme="minorHAnsi"/>
          <w:b/>
        </w:rPr>
        <w:t>Nagyecsedi program</w:t>
      </w:r>
    </w:p>
    <w:p w14:paraId="04491423" w14:textId="77777777" w:rsidR="00A02FA1" w:rsidRDefault="00A02FA1" w:rsidP="00A02FA1">
      <w:pPr>
        <w:rPr>
          <w:rFonts w:asciiTheme="minorHAnsi" w:hAnsiTheme="minorHAnsi"/>
        </w:rPr>
      </w:pPr>
      <w:r w:rsidRPr="003D4A76">
        <w:rPr>
          <w:rFonts w:asciiTheme="minorHAnsi" w:hAnsiTheme="minorHAnsi"/>
        </w:rPr>
        <w:t>A program központja a terepen Nagyecsed, ennek a településnek a polgármesterétől kapott támogatást a program. A romatelepen lévő közösségi házban kaptunk használatra egy irodát, ahol a program helyi vezetője, egy mentor</w:t>
      </w:r>
      <w:r>
        <w:rPr>
          <w:rFonts w:asciiTheme="minorHAnsi" w:hAnsiTheme="minorHAnsi"/>
        </w:rPr>
        <w:t xml:space="preserve"> dolgozik a Kiútprogrammal kötött munkaszerződés alapján.  </w:t>
      </w:r>
    </w:p>
    <w:p w14:paraId="02963931" w14:textId="77777777" w:rsidR="00A02FA1" w:rsidRPr="003D4A76" w:rsidRDefault="00A02FA1" w:rsidP="00A02FA1">
      <w:pPr>
        <w:rPr>
          <w:rFonts w:asciiTheme="minorHAnsi" w:hAnsiTheme="minorHAnsi"/>
        </w:rPr>
      </w:pPr>
      <w:r>
        <w:rPr>
          <w:rFonts w:asciiTheme="minorHAnsi" w:hAnsiTheme="minorHAnsi"/>
        </w:rPr>
        <w:t xml:space="preserve">A közösségi ház együttműködik a Kiúttal az ügyfelek toborzásában és felkészítésében. </w:t>
      </w:r>
    </w:p>
    <w:p w14:paraId="581CC24C" w14:textId="77777777" w:rsidR="00A02FA1" w:rsidRPr="003D4A76" w:rsidRDefault="00A02FA1" w:rsidP="00A02FA1">
      <w:pPr>
        <w:rPr>
          <w:rFonts w:asciiTheme="minorHAnsi" w:hAnsiTheme="minorHAnsi"/>
        </w:rPr>
      </w:pPr>
      <w:r w:rsidRPr="003D4A76">
        <w:rPr>
          <w:rFonts w:asciiTheme="minorHAnsi" w:hAnsiTheme="minorHAnsi"/>
        </w:rPr>
        <w:t xml:space="preserve">A potenciális támogatottak szükségleteit, igényeit felmérve, s azt erőforrásainkkal összevetve arra jutottunk, hogy </w:t>
      </w:r>
      <w:r>
        <w:rPr>
          <w:rFonts w:asciiTheme="minorHAnsi" w:hAnsiTheme="minorHAnsi"/>
        </w:rPr>
        <w:t xml:space="preserve">Nagyecseden </w:t>
      </w:r>
      <w:r w:rsidRPr="003D4A76">
        <w:rPr>
          <w:rFonts w:asciiTheme="minorHAnsi" w:hAnsiTheme="minorHAnsi"/>
        </w:rPr>
        <w:t xml:space="preserve">azoknak tudunk segítséget nyújtani, akik </w:t>
      </w:r>
      <w:r>
        <w:rPr>
          <w:rFonts w:asciiTheme="minorHAnsi" w:hAnsiTheme="minorHAnsi"/>
        </w:rPr>
        <w:t xml:space="preserve">már eldöntötték, hogy szeretnének gyárban dolgozni, és </w:t>
      </w:r>
      <w:r w:rsidRPr="003D4A76">
        <w:rPr>
          <w:rFonts w:asciiTheme="minorHAnsi" w:hAnsiTheme="minorHAnsi"/>
        </w:rPr>
        <w:t>egy kis lökés</w:t>
      </w:r>
      <w:r>
        <w:rPr>
          <w:rFonts w:asciiTheme="minorHAnsi" w:hAnsiTheme="minorHAnsi"/>
        </w:rPr>
        <w:t xml:space="preserve">t, megerősítést </w:t>
      </w:r>
      <w:r w:rsidRPr="003D4A76">
        <w:rPr>
          <w:rFonts w:asciiTheme="minorHAnsi" w:hAnsiTheme="minorHAnsi"/>
        </w:rPr>
        <w:t xml:space="preserve">kell adni ahhoz, hogy tartósan helyt </w:t>
      </w:r>
      <w:r>
        <w:rPr>
          <w:rFonts w:asciiTheme="minorHAnsi" w:hAnsiTheme="minorHAnsi"/>
        </w:rPr>
        <w:t xml:space="preserve">tudjanak </w:t>
      </w:r>
      <w:r w:rsidRPr="003D4A76">
        <w:rPr>
          <w:rFonts w:asciiTheme="minorHAnsi" w:hAnsiTheme="minorHAnsi"/>
        </w:rPr>
        <w:t>áll</w:t>
      </w:r>
      <w:r>
        <w:rPr>
          <w:rFonts w:asciiTheme="minorHAnsi" w:hAnsiTheme="minorHAnsi"/>
        </w:rPr>
        <w:t>ni</w:t>
      </w:r>
      <w:r w:rsidRPr="003D4A76">
        <w:rPr>
          <w:rFonts w:asciiTheme="minorHAnsi" w:hAnsiTheme="minorHAnsi"/>
        </w:rPr>
        <w:t xml:space="preserve"> egy munkahelyen. Mit tartalmaz ez a segítségnyújtás: </w:t>
      </w:r>
    </w:p>
    <w:p w14:paraId="6256D1F9" w14:textId="77777777" w:rsidR="00A02FA1" w:rsidRDefault="00A02FA1" w:rsidP="00A02FA1">
      <w:pPr>
        <w:pStyle w:val="Listaszerbekezds"/>
        <w:numPr>
          <w:ilvl w:val="0"/>
          <w:numId w:val="7"/>
        </w:numPr>
        <w:spacing w:after="160" w:line="259" w:lineRule="auto"/>
        <w:jc w:val="left"/>
        <w:rPr>
          <w:rFonts w:asciiTheme="minorHAnsi" w:hAnsiTheme="minorHAnsi"/>
        </w:rPr>
      </w:pPr>
      <w:r w:rsidRPr="00F05E82">
        <w:rPr>
          <w:rFonts w:asciiTheme="minorHAnsi" w:hAnsiTheme="minorHAnsi"/>
        </w:rPr>
        <w:t>Tudás és kompetencia felmérést</w:t>
      </w:r>
    </w:p>
    <w:p w14:paraId="37C231AC" w14:textId="77777777" w:rsidR="00A02FA1" w:rsidRPr="00F05E82" w:rsidRDefault="00A02FA1" w:rsidP="00A02FA1">
      <w:pPr>
        <w:pStyle w:val="Listaszerbekezds"/>
        <w:numPr>
          <w:ilvl w:val="0"/>
          <w:numId w:val="7"/>
        </w:numPr>
        <w:spacing w:after="160" w:line="259" w:lineRule="auto"/>
        <w:jc w:val="left"/>
        <w:rPr>
          <w:rFonts w:asciiTheme="minorHAnsi" w:hAnsiTheme="minorHAnsi"/>
        </w:rPr>
      </w:pPr>
      <w:r>
        <w:rPr>
          <w:rFonts w:asciiTheme="minorHAnsi" w:hAnsiTheme="minorHAnsi"/>
        </w:rPr>
        <w:t>Családlátogatás</w:t>
      </w:r>
      <w:r w:rsidRPr="00F05E82">
        <w:rPr>
          <w:rFonts w:asciiTheme="minorHAnsi" w:hAnsiTheme="minorHAnsi"/>
        </w:rPr>
        <w:t xml:space="preserve"> </w:t>
      </w:r>
    </w:p>
    <w:p w14:paraId="2FF862C3" w14:textId="77777777" w:rsidR="00A02FA1" w:rsidRDefault="00A02FA1" w:rsidP="00A02FA1">
      <w:pPr>
        <w:pStyle w:val="Listaszerbekezds"/>
        <w:numPr>
          <w:ilvl w:val="0"/>
          <w:numId w:val="7"/>
        </w:numPr>
        <w:spacing w:after="160" w:line="259" w:lineRule="auto"/>
        <w:jc w:val="left"/>
        <w:rPr>
          <w:rFonts w:asciiTheme="minorHAnsi" w:hAnsiTheme="minorHAnsi"/>
        </w:rPr>
      </w:pPr>
      <w:r>
        <w:rPr>
          <w:rFonts w:asciiTheme="minorHAnsi" w:hAnsiTheme="minorHAnsi"/>
        </w:rPr>
        <w:t xml:space="preserve">Ha szükséges külön tréninggel, egyéni, illetve csoportos felkészítéssel erősíteni a kliens önbizalmát </w:t>
      </w:r>
    </w:p>
    <w:p w14:paraId="66F18D0F" w14:textId="77777777" w:rsidR="00A02FA1" w:rsidRPr="003D4A76" w:rsidRDefault="00A02FA1" w:rsidP="00A02FA1">
      <w:pPr>
        <w:pStyle w:val="Listaszerbekezds"/>
        <w:numPr>
          <w:ilvl w:val="0"/>
          <w:numId w:val="7"/>
        </w:numPr>
        <w:spacing w:after="160" w:line="259" w:lineRule="auto"/>
        <w:jc w:val="left"/>
        <w:rPr>
          <w:rFonts w:asciiTheme="minorHAnsi" w:hAnsiTheme="minorHAnsi"/>
        </w:rPr>
      </w:pPr>
      <w:r w:rsidRPr="003D4A76">
        <w:rPr>
          <w:rFonts w:asciiTheme="minorHAnsi" w:hAnsiTheme="minorHAnsi"/>
        </w:rPr>
        <w:t>Állásinterjúra való felkészítést kiscsoportban, vagy egyénileg</w:t>
      </w:r>
    </w:p>
    <w:p w14:paraId="5BBD5775" w14:textId="77777777" w:rsidR="00A02FA1" w:rsidRPr="003D4A76" w:rsidRDefault="00A02FA1" w:rsidP="00A02FA1">
      <w:pPr>
        <w:pStyle w:val="Listaszerbekezds"/>
        <w:numPr>
          <w:ilvl w:val="0"/>
          <w:numId w:val="7"/>
        </w:numPr>
        <w:spacing w:after="160" w:line="259" w:lineRule="auto"/>
        <w:jc w:val="left"/>
        <w:rPr>
          <w:rFonts w:asciiTheme="minorHAnsi" w:hAnsiTheme="minorHAnsi"/>
        </w:rPr>
      </w:pPr>
      <w:r w:rsidRPr="003D4A76">
        <w:rPr>
          <w:rFonts w:asciiTheme="minorHAnsi" w:hAnsiTheme="minorHAnsi"/>
        </w:rPr>
        <w:t>Segítséget az önéletrajz megírásához</w:t>
      </w:r>
    </w:p>
    <w:p w14:paraId="09D109A3" w14:textId="77777777" w:rsidR="00A02FA1" w:rsidRPr="003D4A76" w:rsidRDefault="00A02FA1" w:rsidP="00A02FA1">
      <w:pPr>
        <w:pStyle w:val="Listaszerbekezds"/>
        <w:numPr>
          <w:ilvl w:val="0"/>
          <w:numId w:val="7"/>
        </w:numPr>
        <w:spacing w:after="160" w:line="259" w:lineRule="auto"/>
        <w:jc w:val="left"/>
        <w:rPr>
          <w:rFonts w:asciiTheme="minorHAnsi" w:hAnsiTheme="minorHAnsi"/>
        </w:rPr>
      </w:pPr>
      <w:r w:rsidRPr="003D4A76">
        <w:rPr>
          <w:rFonts w:asciiTheme="minorHAnsi" w:hAnsiTheme="minorHAnsi"/>
        </w:rPr>
        <w:lastRenderedPageBreak/>
        <w:t>A reálisan szóba jöhető cégek kiválasztását, azokkal való összekötést</w:t>
      </w:r>
    </w:p>
    <w:p w14:paraId="336B556F" w14:textId="77777777" w:rsidR="00A02FA1" w:rsidRPr="003D4A76" w:rsidRDefault="00A02FA1" w:rsidP="00A02FA1">
      <w:pPr>
        <w:pStyle w:val="Listaszerbekezds"/>
        <w:numPr>
          <w:ilvl w:val="0"/>
          <w:numId w:val="7"/>
        </w:numPr>
        <w:spacing w:after="160" w:line="259" w:lineRule="auto"/>
        <w:jc w:val="left"/>
        <w:rPr>
          <w:rFonts w:asciiTheme="minorHAnsi" w:hAnsiTheme="minorHAnsi"/>
        </w:rPr>
      </w:pPr>
      <w:r w:rsidRPr="003D4A76">
        <w:rPr>
          <w:rFonts w:asciiTheme="minorHAnsi" w:hAnsiTheme="minorHAnsi"/>
        </w:rPr>
        <w:t>Vissza nem térítendő utazási támogatást az első állásinterjúra</w:t>
      </w:r>
    </w:p>
    <w:p w14:paraId="37B9450A" w14:textId="77777777" w:rsidR="00A02FA1" w:rsidRPr="003D4A76" w:rsidRDefault="00A02FA1" w:rsidP="00A02FA1">
      <w:pPr>
        <w:pStyle w:val="Listaszerbekezds"/>
        <w:numPr>
          <w:ilvl w:val="0"/>
          <w:numId w:val="7"/>
        </w:numPr>
        <w:spacing w:after="160" w:line="259" w:lineRule="auto"/>
        <w:jc w:val="left"/>
        <w:rPr>
          <w:rFonts w:asciiTheme="minorHAnsi" w:hAnsiTheme="minorHAnsi"/>
        </w:rPr>
      </w:pPr>
      <w:r w:rsidRPr="003D4A76">
        <w:rPr>
          <w:rFonts w:asciiTheme="minorHAnsi" w:hAnsiTheme="minorHAnsi"/>
        </w:rPr>
        <w:t>Visszatérítendő támogatást az első hónapban a munkahelyhez jutásban (buszbérlet)</w:t>
      </w:r>
    </w:p>
    <w:p w14:paraId="599A4F92" w14:textId="77777777" w:rsidR="00A02FA1" w:rsidRPr="003D4A76" w:rsidRDefault="00A02FA1" w:rsidP="00A02FA1">
      <w:pPr>
        <w:pStyle w:val="Listaszerbekezds"/>
        <w:numPr>
          <w:ilvl w:val="0"/>
          <w:numId w:val="7"/>
        </w:numPr>
        <w:spacing w:after="160" w:line="259" w:lineRule="auto"/>
        <w:jc w:val="left"/>
        <w:rPr>
          <w:rFonts w:asciiTheme="minorHAnsi" w:hAnsiTheme="minorHAnsi"/>
        </w:rPr>
      </w:pPr>
      <w:r w:rsidRPr="003D4A76">
        <w:rPr>
          <w:rFonts w:asciiTheme="minorHAnsi" w:hAnsiTheme="minorHAnsi"/>
        </w:rPr>
        <w:t xml:space="preserve">Az első 3 hónapban heti rendszerességű mentorálást: a praktikus problémák átbeszélést, a munkahelyi konfliktusok kezelésében tanácsadást. </w:t>
      </w:r>
    </w:p>
    <w:p w14:paraId="0FEB840F" w14:textId="77777777" w:rsidR="00A02FA1" w:rsidRDefault="00A02FA1" w:rsidP="00A02FA1">
      <w:pPr>
        <w:rPr>
          <w:rFonts w:asciiTheme="minorHAnsi" w:hAnsiTheme="minorHAnsi"/>
        </w:rPr>
      </w:pPr>
      <w:r w:rsidRPr="003D4A76">
        <w:rPr>
          <w:rFonts w:asciiTheme="minorHAnsi" w:hAnsiTheme="minorHAnsi"/>
        </w:rPr>
        <w:t xml:space="preserve">Amit a programban nem tudunk felelősséggel vállalni: attitűdformálás, személyiségfejlesztés. </w:t>
      </w:r>
      <w:r>
        <w:rPr>
          <w:rFonts w:asciiTheme="minorHAnsi" w:hAnsiTheme="minorHAnsi"/>
        </w:rPr>
        <w:t xml:space="preserve">Ugyanis az sokkal több időt, és sokkal nagyobb ráfordítást igényel. Helyben nincs pszichológus, se szakember, aki folyamatosan jelen lenne, ezt csak komplex képzési program mentén lehetne megvalósítani, amelyet a Kiút nem tud egymaga felvállalni. </w:t>
      </w:r>
    </w:p>
    <w:p w14:paraId="07165F2D" w14:textId="2CB7F399" w:rsidR="00A02FA1" w:rsidRPr="003D4A76" w:rsidRDefault="00A02FA1" w:rsidP="00A02FA1">
      <w:pPr>
        <w:rPr>
          <w:rFonts w:asciiTheme="minorHAnsi" w:hAnsiTheme="minorHAnsi"/>
        </w:rPr>
      </w:pPr>
      <w:r w:rsidRPr="003D4A76">
        <w:rPr>
          <w:rFonts w:asciiTheme="minorHAnsi" w:hAnsiTheme="minorHAnsi"/>
        </w:rPr>
        <w:t>A program indulását követően közel 100 fő regisztrált nálunk. Ők azok, akiknek kompetenciáiról, igényeiről, lehetőségeiről előzetes tudásunk van</w:t>
      </w:r>
      <w:r>
        <w:rPr>
          <w:rFonts w:asciiTheme="minorHAnsi" w:hAnsiTheme="minorHAnsi"/>
        </w:rPr>
        <w:t>. Az első körben kiválasztott ügyfelekkel munkatársunk külön elbeszélget, megismeri a családot, hogy támogatják-e a gyári munkában, (ez különösen az asszonyoknál érdekes, hogy a több műszakot meg tudja-e oldani). A</w:t>
      </w:r>
      <w:r w:rsidRPr="003D4A76">
        <w:rPr>
          <w:rFonts w:asciiTheme="minorHAnsi" w:hAnsiTheme="minorHAnsi"/>
        </w:rPr>
        <w:t>kik</w:t>
      </w:r>
      <w:r>
        <w:rPr>
          <w:rFonts w:asciiTheme="minorHAnsi" w:hAnsiTheme="minorHAnsi"/>
        </w:rPr>
        <w:t xml:space="preserve"> készen állnak a munkára, őket kiajánljuk </w:t>
      </w:r>
      <w:r w:rsidRPr="003D4A76">
        <w:rPr>
          <w:rFonts w:asciiTheme="minorHAnsi" w:hAnsiTheme="minorHAnsi"/>
        </w:rPr>
        <w:t xml:space="preserve">a környező gyárakba munkaerőfelvétel időszakában.  </w:t>
      </w:r>
    </w:p>
    <w:p w14:paraId="052D469E" w14:textId="77777777" w:rsidR="00A02FA1" w:rsidRPr="003D4A76" w:rsidRDefault="00A02FA1" w:rsidP="00A02FA1">
      <w:pPr>
        <w:rPr>
          <w:rFonts w:asciiTheme="minorHAnsi" w:hAnsiTheme="minorHAnsi"/>
        </w:rPr>
      </w:pPr>
      <w:r w:rsidRPr="003D4A76">
        <w:rPr>
          <w:rFonts w:asciiTheme="minorHAnsi" w:hAnsiTheme="minorHAnsi"/>
        </w:rPr>
        <w:t>Az első konkrét kiajánlásokat cégek felé 2018 szeptemberében tettük meg, mert nyáron nem volt munkaerőfelvétel.</w:t>
      </w:r>
      <w:r>
        <w:rPr>
          <w:rFonts w:asciiTheme="minorHAnsi" w:hAnsiTheme="minorHAnsi"/>
        </w:rPr>
        <w:t xml:space="preserve"> </w:t>
      </w:r>
      <w:r w:rsidRPr="003D4A76">
        <w:rPr>
          <w:rFonts w:asciiTheme="minorHAnsi" w:hAnsiTheme="minorHAnsi"/>
        </w:rPr>
        <w:t xml:space="preserve"> </w:t>
      </w:r>
      <w:r>
        <w:rPr>
          <w:rFonts w:asciiTheme="minorHAnsi" w:hAnsiTheme="minorHAnsi"/>
        </w:rPr>
        <w:t xml:space="preserve">10 ügyfelet ajánlottunk ki, melyből 6 ügyfelet felvettek, majd két hónap elteltével véglegesítették őket. (Flabegbe és a Rosenbergerbe).  Később a még két főt felvettek a Hoyába. Jelenleg is </w:t>
      </w:r>
      <w:r w:rsidRPr="003D4A76">
        <w:rPr>
          <w:rFonts w:asciiTheme="minorHAnsi" w:hAnsiTheme="minorHAnsi"/>
        </w:rPr>
        <w:t xml:space="preserve">Jelenleg </w:t>
      </w:r>
      <w:r>
        <w:rPr>
          <w:rFonts w:asciiTheme="minorHAnsi" w:hAnsiTheme="minorHAnsi"/>
        </w:rPr>
        <w:t>8</w:t>
      </w:r>
      <w:r w:rsidRPr="003D4A76">
        <w:rPr>
          <w:rFonts w:asciiTheme="minorHAnsi" w:hAnsiTheme="minorHAnsi"/>
        </w:rPr>
        <w:t xml:space="preserve"> ügyfelünk dolgozik az MBP-nak köszönhetően gyárban. </w:t>
      </w:r>
    </w:p>
    <w:p w14:paraId="34FACF53" w14:textId="77777777" w:rsidR="00A02FA1" w:rsidRPr="003D4A76" w:rsidRDefault="00A02FA1" w:rsidP="00A02FA1">
      <w:pPr>
        <w:rPr>
          <w:rFonts w:asciiTheme="minorHAnsi" w:hAnsiTheme="minorHAnsi"/>
        </w:rPr>
      </w:pPr>
      <w:r w:rsidRPr="003D4A76">
        <w:rPr>
          <w:rFonts w:asciiTheme="minorHAnsi" w:hAnsiTheme="minorHAnsi"/>
        </w:rPr>
        <w:t xml:space="preserve">Az első álláshoz juttatott ügyfelünknek eddig azért nem volt állása, mert egyedül be sem mert menni Nagyecsedről Mátészalkára és elveszettnek érezte magát egy álláskeresési helyzetben. Neki tulajdonképpen csak arra volt szüksége, hogy fogjuk a kezét. A közeljövőben véglegesítik őt a Flabeg gyárban. Ez egy nagyon nagy előrelépés ahhoz képest, hogy eddig csak közmunkán, illetve szezonális mezőgazdasági munkán dolgozott. Az ő önbecsülésének növekedése jelentős hatással van/lesz a család életére, a többletjövedelem jelentőségéről nem is beszélve. </w:t>
      </w:r>
    </w:p>
    <w:p w14:paraId="14F07846" w14:textId="149FA5C4" w:rsidR="00A02FA1" w:rsidRPr="003D4A76" w:rsidRDefault="00A02FA1" w:rsidP="00A02FA1">
      <w:pPr>
        <w:rPr>
          <w:rFonts w:asciiTheme="minorHAnsi" w:hAnsiTheme="minorHAnsi"/>
        </w:rPr>
      </w:pPr>
      <w:r w:rsidRPr="003D4A76">
        <w:rPr>
          <w:rFonts w:asciiTheme="minorHAnsi" w:hAnsiTheme="minorHAnsi"/>
        </w:rPr>
        <w:t xml:space="preserve">2019 januárjában ismét megindult a munkafelvételi toborzás. Nagyecseden 50 fő munkát kereső, dolgozni vágyó, munkanélküli, vagy közmunkán dolgozó roma ember töltötte ki a felvételi tesztet a Coloplast gyárba. </w:t>
      </w:r>
    </w:p>
    <w:p w14:paraId="6842D617" w14:textId="77777777" w:rsidR="00A02FA1" w:rsidRPr="00B31F18" w:rsidRDefault="00A02FA1" w:rsidP="00A02FA1">
      <w:pPr>
        <w:rPr>
          <w:rFonts w:asciiTheme="minorHAnsi" w:hAnsiTheme="minorHAnsi"/>
          <w:b/>
        </w:rPr>
      </w:pPr>
      <w:r w:rsidRPr="00B31F18">
        <w:rPr>
          <w:rFonts w:asciiTheme="minorHAnsi" w:hAnsiTheme="minorHAnsi"/>
          <w:b/>
        </w:rPr>
        <w:t xml:space="preserve">Csengeri térség </w:t>
      </w:r>
    </w:p>
    <w:p w14:paraId="671C2731" w14:textId="77777777" w:rsidR="00A02FA1" w:rsidRPr="003D4A76" w:rsidRDefault="00A02FA1" w:rsidP="00A02FA1">
      <w:pPr>
        <w:rPr>
          <w:rFonts w:asciiTheme="minorHAnsi" w:hAnsiTheme="minorHAnsi"/>
        </w:rPr>
      </w:pPr>
      <w:r w:rsidRPr="003D4A76">
        <w:rPr>
          <w:rFonts w:asciiTheme="minorHAnsi" w:hAnsiTheme="minorHAnsi"/>
        </w:rPr>
        <w:t>Ebben a térségben a mezőgazdaság, és élelmiszer feldolgozás tud munkát és jövede</w:t>
      </w:r>
      <w:r>
        <w:rPr>
          <w:rFonts w:asciiTheme="minorHAnsi" w:hAnsiTheme="minorHAnsi"/>
        </w:rPr>
        <w:t>lmet adni az itt élő embereknek (nincsenek gyárak)</w:t>
      </w:r>
      <w:r w:rsidRPr="003D4A76">
        <w:rPr>
          <w:rFonts w:asciiTheme="minorHAnsi" w:hAnsiTheme="minorHAnsi"/>
        </w:rPr>
        <w:t xml:space="preserve"> Sajnos mindkét tevékenység szezonális jellegű, de ez is nagy segítséget jelent a családok számára, mert tervezhető a jövedelem, és így tervezhetővé válik a családi gazdálkodás is. </w:t>
      </w:r>
    </w:p>
    <w:p w14:paraId="3E185FCA" w14:textId="6862C6BC" w:rsidR="00A02FA1" w:rsidRPr="003D4A76" w:rsidRDefault="00A02FA1" w:rsidP="00A02FA1">
      <w:pPr>
        <w:rPr>
          <w:rFonts w:asciiTheme="minorHAnsi" w:hAnsiTheme="minorHAnsi"/>
        </w:rPr>
      </w:pPr>
      <w:r>
        <w:rPr>
          <w:rFonts w:asciiTheme="minorHAnsi" w:hAnsiTheme="minorHAnsi"/>
        </w:rPr>
        <w:t xml:space="preserve">Nagy sikernek tekintjük, hogy </w:t>
      </w:r>
      <w:r w:rsidRPr="003D4A76">
        <w:rPr>
          <w:rFonts w:asciiTheme="minorHAnsi" w:hAnsiTheme="minorHAnsi"/>
        </w:rPr>
        <w:t>Szatmárcsekéről</w:t>
      </w:r>
      <w:r>
        <w:rPr>
          <w:rFonts w:asciiTheme="minorHAnsi" w:hAnsiTheme="minorHAnsi"/>
        </w:rPr>
        <w:t>, cigány sorról</w:t>
      </w:r>
      <w:r w:rsidRPr="003D4A76">
        <w:rPr>
          <w:rFonts w:asciiTheme="minorHAnsi" w:hAnsiTheme="minorHAnsi"/>
        </w:rPr>
        <w:t xml:space="preserve"> 6</w:t>
      </w:r>
      <w:r>
        <w:rPr>
          <w:rFonts w:asciiTheme="minorHAnsi" w:hAnsiTheme="minorHAnsi"/>
        </w:rPr>
        <w:t>-8</w:t>
      </w:r>
      <w:r w:rsidRPr="003D4A76">
        <w:rPr>
          <w:rFonts w:asciiTheme="minorHAnsi" w:hAnsiTheme="minorHAnsi"/>
        </w:rPr>
        <w:t xml:space="preserve"> </w:t>
      </w:r>
      <w:r>
        <w:rPr>
          <w:rFonts w:asciiTheme="minorHAnsi" w:hAnsiTheme="minorHAnsi"/>
        </w:rPr>
        <w:t xml:space="preserve">embernek </w:t>
      </w:r>
      <w:r w:rsidRPr="003D4A76">
        <w:rPr>
          <w:rFonts w:asciiTheme="minorHAnsi" w:hAnsiTheme="minorHAnsi"/>
        </w:rPr>
        <w:t>sikerült állandó munkát szerezni egy minőségi, kézműves  lekvárgyárban, ahol a tulajdonos annyira meg volt elégedve a munkájukkal, hogy a téli időszakban is foglalkoztatja őket a gyümölcsösben</w:t>
      </w:r>
      <w:r>
        <w:rPr>
          <w:rFonts w:asciiTheme="minorHAnsi" w:hAnsiTheme="minorHAnsi"/>
        </w:rPr>
        <w:t xml:space="preserve">, mert nyáron ismét számít a munkájukra. </w:t>
      </w:r>
      <w:r w:rsidRPr="003D4A76">
        <w:rPr>
          <w:rFonts w:asciiTheme="minorHAnsi" w:hAnsiTheme="minorHAnsi"/>
        </w:rPr>
        <w:t xml:space="preserve"> </w:t>
      </w:r>
    </w:p>
    <w:p w14:paraId="481F8BD1" w14:textId="77777777" w:rsidR="00A02FA1" w:rsidRPr="008D516D" w:rsidRDefault="00A02FA1" w:rsidP="00A02FA1">
      <w:pPr>
        <w:rPr>
          <w:rFonts w:asciiTheme="minorHAnsi" w:hAnsiTheme="minorHAnsi"/>
          <w:b/>
        </w:rPr>
      </w:pPr>
      <w:r w:rsidRPr="008D516D">
        <w:rPr>
          <w:rFonts w:asciiTheme="minorHAnsi" w:hAnsiTheme="minorHAnsi"/>
          <w:b/>
        </w:rPr>
        <w:t xml:space="preserve">Bodrogköz </w:t>
      </w:r>
    </w:p>
    <w:p w14:paraId="7D43BD0B" w14:textId="63A66077" w:rsidR="00A02FA1" w:rsidRPr="003D4A76" w:rsidRDefault="00A02FA1" w:rsidP="00A02FA1">
      <w:pPr>
        <w:rPr>
          <w:rFonts w:asciiTheme="minorHAnsi" w:hAnsiTheme="minorHAnsi"/>
        </w:rPr>
      </w:pPr>
      <w:r w:rsidRPr="003D4A76">
        <w:rPr>
          <w:rFonts w:asciiTheme="minorHAnsi" w:hAnsiTheme="minorHAnsi"/>
        </w:rPr>
        <w:t xml:space="preserve">A szabolcsi térséggel ellentétben, itt az elmúlt 20 évben a gyári munkák mellett a mezőgazdasági munka is megszűnt, ezért már az is nagy eredménynek számít, ha valaki újból elkezd gazdálkodni, uborkázni a kertjében. Akiknek sikerül végigdolgozni egy teljes szezont az uborkában, önbizalmukban megerősödve többen is elmentek dolgozni a </w:t>
      </w:r>
      <w:r w:rsidR="00030F0B">
        <w:rPr>
          <w:rFonts w:asciiTheme="minorHAnsi" w:hAnsiTheme="minorHAnsi"/>
        </w:rPr>
        <w:t>s</w:t>
      </w:r>
      <w:r w:rsidRPr="003D4A76">
        <w:rPr>
          <w:rFonts w:asciiTheme="minorHAnsi" w:hAnsiTheme="minorHAnsi"/>
        </w:rPr>
        <w:t xml:space="preserve">átoraljaújhelyi és </w:t>
      </w:r>
      <w:r w:rsidR="00030F0B">
        <w:rPr>
          <w:rFonts w:asciiTheme="minorHAnsi" w:hAnsiTheme="minorHAnsi"/>
        </w:rPr>
        <w:t>k</w:t>
      </w:r>
      <w:r w:rsidR="00030F0B" w:rsidRPr="003D4A76">
        <w:rPr>
          <w:rFonts w:asciiTheme="minorHAnsi" w:hAnsiTheme="minorHAnsi"/>
        </w:rPr>
        <w:t xml:space="preserve">isvárdai </w:t>
      </w:r>
      <w:r w:rsidRPr="003D4A76">
        <w:rPr>
          <w:rFonts w:asciiTheme="minorHAnsi" w:hAnsiTheme="minorHAnsi"/>
        </w:rPr>
        <w:t xml:space="preserve">gyárakba. </w:t>
      </w:r>
    </w:p>
    <w:sectPr w:rsidR="00A02FA1" w:rsidRPr="003D4A76" w:rsidSect="00011897">
      <w:footerReference w:type="default" r:id="rId11"/>
      <w:pgSz w:w="11906" w:h="16838"/>
      <w:pgMar w:top="1135" w:right="1440" w:bottom="1134"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git" w:date="2019-05-26T13:33:00Z" w:initials="M">
    <w:p w14:paraId="3DA701A8" w14:textId="3B4DBDE2" w:rsidR="00F96A7D" w:rsidRDefault="00F96A7D">
      <w:pPr>
        <w:pStyle w:val="Jegyzetszveg"/>
      </w:pPr>
      <w:r>
        <w:rPr>
          <w:rStyle w:val="Jegyzethivatkozs"/>
        </w:rPr>
        <w:annotationRef/>
      </w:r>
      <w:r>
        <w:t>A beszámoló szerint a nettó árbevétel 59.664 Ft, ez a felvásárolt uborka értéke  + az eladott P1, P2 értéke + a saját árrésünk. Talán érdemes ezt egyértelművé tenni az anyag elején, hogy a pénzügyi beszámolóval összevethető legyen a szakmai beszámoló is.</w:t>
      </w:r>
    </w:p>
  </w:comment>
  <w:comment w:id="1" w:author="Margit" w:date="2019-05-26T13:34:00Z" w:initials="M">
    <w:p w14:paraId="49EF77BE" w14:textId="61FCCE30" w:rsidR="00974291" w:rsidRDefault="00974291">
      <w:pPr>
        <w:pStyle w:val="Jegyzetszveg"/>
      </w:pPr>
      <w:r>
        <w:rPr>
          <w:rStyle w:val="Jegyzethivatkozs"/>
        </w:rPr>
        <w:annotationRef/>
      </w:r>
      <w:r>
        <w:t>Ezek a számok nekem sehogy se jönnek ki a főkö</w:t>
      </w:r>
      <w:r w:rsidR="00882A24">
        <w:t>n</w:t>
      </w:r>
      <w:r>
        <w:t>yvből. A P1, P2 ELÁBÉ értéke 17.960 eFt, miközben az ebből származó nettó árbevétel csak 15.732 Ft. Úgy tűnik, mintha olcsóbban adtuk volna el ezeket a termékeket, mint ahogy mi beszereztük azokat.</w:t>
      </w:r>
    </w:p>
  </w:comment>
  <w:comment w:id="2" w:author="Margit" w:date="2019-05-26T13:14:00Z" w:initials="M">
    <w:p w14:paraId="3186FD84" w14:textId="67081CCF" w:rsidR="0025616F" w:rsidRDefault="0025616F">
      <w:pPr>
        <w:pStyle w:val="Jegyzetszveg"/>
      </w:pPr>
      <w:r>
        <w:rPr>
          <w:rStyle w:val="Jegyzethivatkozs"/>
        </w:rPr>
        <w:annotationRef/>
      </w:r>
      <w:r>
        <w:t>Úgy tűnik, mintha nem lenne célcsoporthoz nem tartozó ügyfél 2018-ban, pedig a számok elemzésénél mindig utlás van arra, hogy csak a célcsoport termelését vesszük figyelembe. Ha ez csak a bodroghalmi önkormányzat, akkor azt írjuk a táblázat alá megjegyzésként.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A701A8" w15:done="0"/>
  <w15:commentEx w15:paraId="49EF77BE" w15:done="0"/>
  <w15:commentEx w15:paraId="3186FD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96AA" w14:textId="77777777" w:rsidR="00C46F31" w:rsidRDefault="00C46F31" w:rsidP="007A77DE">
      <w:pPr>
        <w:spacing w:after="0" w:line="240" w:lineRule="auto"/>
      </w:pPr>
      <w:r>
        <w:separator/>
      </w:r>
    </w:p>
  </w:endnote>
  <w:endnote w:type="continuationSeparator" w:id="0">
    <w:p w14:paraId="50C05645" w14:textId="77777777" w:rsidR="00C46F31" w:rsidRDefault="00C46F31" w:rsidP="007A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02848"/>
      <w:docPartObj>
        <w:docPartGallery w:val="Page Numbers (Bottom of Page)"/>
        <w:docPartUnique/>
      </w:docPartObj>
    </w:sdtPr>
    <w:sdtEndPr/>
    <w:sdtContent>
      <w:p w14:paraId="164A9CCE" w14:textId="77777777" w:rsidR="00F96A7D" w:rsidRDefault="00F96A7D">
        <w:pPr>
          <w:pStyle w:val="llb"/>
          <w:jc w:val="center"/>
        </w:pPr>
        <w:r>
          <w:fldChar w:fldCharType="begin"/>
        </w:r>
        <w:r>
          <w:instrText>PAGE   \* MERGEFORMAT</w:instrText>
        </w:r>
        <w:r>
          <w:fldChar w:fldCharType="separate"/>
        </w:r>
        <w:r w:rsidR="00A66743">
          <w:rPr>
            <w:noProof/>
          </w:rPr>
          <w:t>3</w:t>
        </w:r>
        <w:r>
          <w:fldChar w:fldCharType="end"/>
        </w:r>
      </w:p>
    </w:sdtContent>
  </w:sdt>
  <w:p w14:paraId="476E51CB" w14:textId="77777777" w:rsidR="00F96A7D" w:rsidRDefault="00F96A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477A" w14:textId="77777777" w:rsidR="00C46F31" w:rsidRDefault="00C46F31" w:rsidP="007A77DE">
      <w:pPr>
        <w:spacing w:after="0" w:line="240" w:lineRule="auto"/>
      </w:pPr>
      <w:r>
        <w:separator/>
      </w:r>
    </w:p>
  </w:footnote>
  <w:footnote w:type="continuationSeparator" w:id="0">
    <w:p w14:paraId="15FBE21F" w14:textId="77777777" w:rsidR="00C46F31" w:rsidRDefault="00C46F31" w:rsidP="007A7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A47"/>
    <w:multiLevelType w:val="hybridMultilevel"/>
    <w:tmpl w:val="18246D68"/>
    <w:lvl w:ilvl="0" w:tplc="A1F0266A">
      <w:start w:val="1"/>
      <w:numFmt w:val="decimal"/>
      <w:lvlText w:val="%1)"/>
      <w:lvlJc w:val="left"/>
      <w:pPr>
        <w:ind w:left="1080" w:hanging="360"/>
      </w:pPr>
      <w:rPr>
        <w:rFonts w:ascii="Calibri" w:eastAsia="Calibri" w:hAnsi="Calibri" w:cs="Times New Roman"/>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EF570D5"/>
    <w:multiLevelType w:val="hybridMultilevel"/>
    <w:tmpl w:val="9F54C090"/>
    <w:lvl w:ilvl="0" w:tplc="60DEB2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DA5F69"/>
    <w:multiLevelType w:val="hybridMultilevel"/>
    <w:tmpl w:val="54640DA8"/>
    <w:lvl w:ilvl="0" w:tplc="3F5C05A2">
      <w:start w:val="1"/>
      <w:numFmt w:val="decimal"/>
      <w:lvlText w:val="%1."/>
      <w:lvlJc w:val="left"/>
      <w:pPr>
        <w:ind w:left="644" w:hanging="360"/>
      </w:pPr>
      <w:rPr>
        <w:rFonts w:ascii="Times New Roman" w:eastAsiaTheme="minorHAnsi" w:hAnsi="Times New Roman" w:cstheme="minorHAnsi"/>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1AD22AD8"/>
    <w:multiLevelType w:val="multilevel"/>
    <w:tmpl w:val="5074E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0C6C75"/>
    <w:multiLevelType w:val="hybridMultilevel"/>
    <w:tmpl w:val="94F069CA"/>
    <w:lvl w:ilvl="0" w:tplc="BD4EEF9C">
      <w:start w:val="1"/>
      <w:numFmt w:val="decimal"/>
      <w:lvlText w:val="%1."/>
      <w:lvlJc w:val="left"/>
      <w:pPr>
        <w:ind w:left="360" w:hanging="360"/>
      </w:pPr>
      <w:rPr>
        <w:rFonts w:hint="default"/>
        <w:sz w:val="24"/>
      </w:rPr>
    </w:lvl>
    <w:lvl w:ilvl="1" w:tplc="040E0019">
      <w:start w:val="1"/>
      <w:numFmt w:val="lowerLetter"/>
      <w:lvlText w:val="%2."/>
      <w:lvlJc w:val="left"/>
      <w:pPr>
        <w:ind w:left="1298" w:hanging="360"/>
      </w:pPr>
    </w:lvl>
    <w:lvl w:ilvl="2" w:tplc="EAEACA80">
      <w:start w:val="1"/>
      <w:numFmt w:val="bullet"/>
      <w:lvlText w:val="-"/>
      <w:lvlJc w:val="left"/>
      <w:pPr>
        <w:ind w:left="2198" w:hanging="360"/>
      </w:pPr>
      <w:rPr>
        <w:rFonts w:ascii="Calibri" w:eastAsia="Calibri" w:hAnsi="Calibri" w:cs="Calibri" w:hint="default"/>
      </w:r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5" w15:restartNumberingAfterBreak="0">
    <w:nsid w:val="4D591457"/>
    <w:multiLevelType w:val="multilevel"/>
    <w:tmpl w:val="DEC27656"/>
    <w:lvl w:ilvl="0">
      <w:start w:val="3"/>
      <w:numFmt w:val="decimal"/>
      <w:lvlText w:val="%1"/>
      <w:lvlJc w:val="left"/>
      <w:pPr>
        <w:ind w:left="492" w:hanging="492"/>
      </w:pPr>
      <w:rPr>
        <w:rFonts w:hint="default"/>
      </w:rPr>
    </w:lvl>
    <w:lvl w:ilvl="1">
      <w:start w:val="904"/>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D77B31"/>
    <w:multiLevelType w:val="hybridMultilevel"/>
    <w:tmpl w:val="1038A178"/>
    <w:lvl w:ilvl="0" w:tplc="A6D24C50">
      <w:start w:val="2018"/>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7" w15:restartNumberingAfterBreak="0">
    <w:nsid w:val="7AAB4CD9"/>
    <w:multiLevelType w:val="hybridMultilevel"/>
    <w:tmpl w:val="E3EA42DE"/>
    <w:lvl w:ilvl="0" w:tplc="49E4126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7"/>
  </w:num>
  <w:num w:numId="5">
    <w:abstractNumId w:val="3"/>
  </w:num>
  <w:num w:numId="6">
    <w:abstractNumId w:val="5"/>
  </w:num>
  <w:num w:numId="7">
    <w:abstractNumId w:val="1"/>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53"/>
    <w:rsid w:val="000074F6"/>
    <w:rsid w:val="00011897"/>
    <w:rsid w:val="00015DCD"/>
    <w:rsid w:val="000211BC"/>
    <w:rsid w:val="00021631"/>
    <w:rsid w:val="00030F0B"/>
    <w:rsid w:val="0003250B"/>
    <w:rsid w:val="00036559"/>
    <w:rsid w:val="0004079F"/>
    <w:rsid w:val="00043B5A"/>
    <w:rsid w:val="000563C4"/>
    <w:rsid w:val="00056CD8"/>
    <w:rsid w:val="000622D1"/>
    <w:rsid w:val="00062A6C"/>
    <w:rsid w:val="00072F9B"/>
    <w:rsid w:val="00075DD7"/>
    <w:rsid w:val="00076FBD"/>
    <w:rsid w:val="000807B7"/>
    <w:rsid w:val="000816DE"/>
    <w:rsid w:val="000863A9"/>
    <w:rsid w:val="00086F7C"/>
    <w:rsid w:val="000911FB"/>
    <w:rsid w:val="000935DC"/>
    <w:rsid w:val="00094B56"/>
    <w:rsid w:val="000A141D"/>
    <w:rsid w:val="000A3A40"/>
    <w:rsid w:val="000A5C61"/>
    <w:rsid w:val="000A6449"/>
    <w:rsid w:val="000A662B"/>
    <w:rsid w:val="000A6EAA"/>
    <w:rsid w:val="000B32EE"/>
    <w:rsid w:val="000D0C18"/>
    <w:rsid w:val="000D1F6E"/>
    <w:rsid w:val="000D2027"/>
    <w:rsid w:val="000D3909"/>
    <w:rsid w:val="000D6058"/>
    <w:rsid w:val="000F0DEC"/>
    <w:rsid w:val="000F1403"/>
    <w:rsid w:val="000F411F"/>
    <w:rsid w:val="000F6E63"/>
    <w:rsid w:val="0010539C"/>
    <w:rsid w:val="0010567B"/>
    <w:rsid w:val="00110181"/>
    <w:rsid w:val="00124683"/>
    <w:rsid w:val="001267AE"/>
    <w:rsid w:val="00133F50"/>
    <w:rsid w:val="00144348"/>
    <w:rsid w:val="00153592"/>
    <w:rsid w:val="001535F6"/>
    <w:rsid w:val="0015483E"/>
    <w:rsid w:val="0015505D"/>
    <w:rsid w:val="00155EBB"/>
    <w:rsid w:val="00161D07"/>
    <w:rsid w:val="00162527"/>
    <w:rsid w:val="00162766"/>
    <w:rsid w:val="00164045"/>
    <w:rsid w:val="001650DA"/>
    <w:rsid w:val="001655E0"/>
    <w:rsid w:val="00166C0F"/>
    <w:rsid w:val="00170D28"/>
    <w:rsid w:val="0017294A"/>
    <w:rsid w:val="001733A1"/>
    <w:rsid w:val="001765FD"/>
    <w:rsid w:val="00180644"/>
    <w:rsid w:val="00182C4B"/>
    <w:rsid w:val="00183CC1"/>
    <w:rsid w:val="00187364"/>
    <w:rsid w:val="00194FBF"/>
    <w:rsid w:val="001A07C4"/>
    <w:rsid w:val="001A1110"/>
    <w:rsid w:val="001A43A7"/>
    <w:rsid w:val="001A5EE5"/>
    <w:rsid w:val="001B7525"/>
    <w:rsid w:val="001B766B"/>
    <w:rsid w:val="001C17EE"/>
    <w:rsid w:val="001C459B"/>
    <w:rsid w:val="001D475E"/>
    <w:rsid w:val="001D4EC2"/>
    <w:rsid w:val="001D69CA"/>
    <w:rsid w:val="001E0B41"/>
    <w:rsid w:val="001E0C03"/>
    <w:rsid w:val="001E202E"/>
    <w:rsid w:val="001E27A3"/>
    <w:rsid w:val="001E4B5A"/>
    <w:rsid w:val="001F1029"/>
    <w:rsid w:val="001F212E"/>
    <w:rsid w:val="001F443A"/>
    <w:rsid w:val="00204DAB"/>
    <w:rsid w:val="00204F55"/>
    <w:rsid w:val="002075E0"/>
    <w:rsid w:val="00210AA6"/>
    <w:rsid w:val="00211BEB"/>
    <w:rsid w:val="0022557A"/>
    <w:rsid w:val="00233748"/>
    <w:rsid w:val="00237B30"/>
    <w:rsid w:val="00240251"/>
    <w:rsid w:val="00242BA9"/>
    <w:rsid w:val="002451DA"/>
    <w:rsid w:val="00253D4E"/>
    <w:rsid w:val="0025616F"/>
    <w:rsid w:val="00263768"/>
    <w:rsid w:val="00266475"/>
    <w:rsid w:val="002719CB"/>
    <w:rsid w:val="00272D18"/>
    <w:rsid w:val="002740DA"/>
    <w:rsid w:val="00274F5B"/>
    <w:rsid w:val="00275605"/>
    <w:rsid w:val="00276E10"/>
    <w:rsid w:val="0027767B"/>
    <w:rsid w:val="00280B15"/>
    <w:rsid w:val="0028316F"/>
    <w:rsid w:val="00284483"/>
    <w:rsid w:val="002848CC"/>
    <w:rsid w:val="002876F5"/>
    <w:rsid w:val="0028786D"/>
    <w:rsid w:val="002952B8"/>
    <w:rsid w:val="002A113B"/>
    <w:rsid w:val="002A4E0A"/>
    <w:rsid w:val="002B5A9A"/>
    <w:rsid w:val="002B6FD4"/>
    <w:rsid w:val="002B7B23"/>
    <w:rsid w:val="002C29F9"/>
    <w:rsid w:val="002C36D6"/>
    <w:rsid w:val="002C41E5"/>
    <w:rsid w:val="002E4977"/>
    <w:rsid w:val="002F3988"/>
    <w:rsid w:val="002F6F26"/>
    <w:rsid w:val="002F7EE4"/>
    <w:rsid w:val="00311E62"/>
    <w:rsid w:val="0031201F"/>
    <w:rsid w:val="00316DB3"/>
    <w:rsid w:val="00322323"/>
    <w:rsid w:val="00323E74"/>
    <w:rsid w:val="00332175"/>
    <w:rsid w:val="0034270E"/>
    <w:rsid w:val="003435C4"/>
    <w:rsid w:val="0035192F"/>
    <w:rsid w:val="003534FD"/>
    <w:rsid w:val="00356A97"/>
    <w:rsid w:val="0036165B"/>
    <w:rsid w:val="00362622"/>
    <w:rsid w:val="003675E2"/>
    <w:rsid w:val="0038271C"/>
    <w:rsid w:val="003879EA"/>
    <w:rsid w:val="003911A4"/>
    <w:rsid w:val="00392A86"/>
    <w:rsid w:val="00394D14"/>
    <w:rsid w:val="003A0F6F"/>
    <w:rsid w:val="003A36FC"/>
    <w:rsid w:val="003A44DE"/>
    <w:rsid w:val="003B1279"/>
    <w:rsid w:val="003B632D"/>
    <w:rsid w:val="003B64DC"/>
    <w:rsid w:val="003B7E76"/>
    <w:rsid w:val="003C01E3"/>
    <w:rsid w:val="003C2EC9"/>
    <w:rsid w:val="003C4850"/>
    <w:rsid w:val="003C48E3"/>
    <w:rsid w:val="003C5696"/>
    <w:rsid w:val="003D165E"/>
    <w:rsid w:val="003D231B"/>
    <w:rsid w:val="003D737E"/>
    <w:rsid w:val="003E5E3E"/>
    <w:rsid w:val="003E71FB"/>
    <w:rsid w:val="003E7A09"/>
    <w:rsid w:val="003F2889"/>
    <w:rsid w:val="003F73A1"/>
    <w:rsid w:val="00400F2F"/>
    <w:rsid w:val="00402756"/>
    <w:rsid w:val="00405054"/>
    <w:rsid w:val="0040574D"/>
    <w:rsid w:val="0041262D"/>
    <w:rsid w:val="0042331C"/>
    <w:rsid w:val="00423657"/>
    <w:rsid w:val="0042412F"/>
    <w:rsid w:val="00432769"/>
    <w:rsid w:val="00440F3D"/>
    <w:rsid w:val="00447CE6"/>
    <w:rsid w:val="00451CB9"/>
    <w:rsid w:val="00453F9A"/>
    <w:rsid w:val="004564B9"/>
    <w:rsid w:val="0046022B"/>
    <w:rsid w:val="0046249F"/>
    <w:rsid w:val="00464043"/>
    <w:rsid w:val="004649B7"/>
    <w:rsid w:val="004662AF"/>
    <w:rsid w:val="0047019D"/>
    <w:rsid w:val="00470BC3"/>
    <w:rsid w:val="0047178B"/>
    <w:rsid w:val="0047186F"/>
    <w:rsid w:val="00475129"/>
    <w:rsid w:val="00476F3F"/>
    <w:rsid w:val="00480742"/>
    <w:rsid w:val="00486C82"/>
    <w:rsid w:val="004A72DB"/>
    <w:rsid w:val="004B0888"/>
    <w:rsid w:val="004B0BE7"/>
    <w:rsid w:val="004B277D"/>
    <w:rsid w:val="004B27E5"/>
    <w:rsid w:val="004B4981"/>
    <w:rsid w:val="004C012D"/>
    <w:rsid w:val="004C1156"/>
    <w:rsid w:val="004C3E3A"/>
    <w:rsid w:val="004C6E82"/>
    <w:rsid w:val="004D2AE0"/>
    <w:rsid w:val="004D38FF"/>
    <w:rsid w:val="004D6785"/>
    <w:rsid w:val="004D71C8"/>
    <w:rsid w:val="004F03B9"/>
    <w:rsid w:val="004F2F6E"/>
    <w:rsid w:val="004F3C00"/>
    <w:rsid w:val="004F402D"/>
    <w:rsid w:val="004F626B"/>
    <w:rsid w:val="004F7EA8"/>
    <w:rsid w:val="00503755"/>
    <w:rsid w:val="005107E3"/>
    <w:rsid w:val="0051483E"/>
    <w:rsid w:val="00514A37"/>
    <w:rsid w:val="0052672C"/>
    <w:rsid w:val="00527D89"/>
    <w:rsid w:val="00530625"/>
    <w:rsid w:val="0054001D"/>
    <w:rsid w:val="00541A8F"/>
    <w:rsid w:val="005425E7"/>
    <w:rsid w:val="005435BC"/>
    <w:rsid w:val="00550C88"/>
    <w:rsid w:val="00553110"/>
    <w:rsid w:val="00555B51"/>
    <w:rsid w:val="00560291"/>
    <w:rsid w:val="00560864"/>
    <w:rsid w:val="00561077"/>
    <w:rsid w:val="005641E2"/>
    <w:rsid w:val="005660AA"/>
    <w:rsid w:val="00572EFC"/>
    <w:rsid w:val="005821AF"/>
    <w:rsid w:val="0058411D"/>
    <w:rsid w:val="00584EE2"/>
    <w:rsid w:val="00586571"/>
    <w:rsid w:val="00587187"/>
    <w:rsid w:val="0059137F"/>
    <w:rsid w:val="005930B1"/>
    <w:rsid w:val="00593926"/>
    <w:rsid w:val="00594C45"/>
    <w:rsid w:val="005961F5"/>
    <w:rsid w:val="005966D5"/>
    <w:rsid w:val="005A1F06"/>
    <w:rsid w:val="005A3AF2"/>
    <w:rsid w:val="005B579F"/>
    <w:rsid w:val="005B63B2"/>
    <w:rsid w:val="005E1692"/>
    <w:rsid w:val="005E4E6A"/>
    <w:rsid w:val="005E57D8"/>
    <w:rsid w:val="005E786F"/>
    <w:rsid w:val="005E7D6B"/>
    <w:rsid w:val="005F63B3"/>
    <w:rsid w:val="0060019B"/>
    <w:rsid w:val="00600964"/>
    <w:rsid w:val="00603D3B"/>
    <w:rsid w:val="00610937"/>
    <w:rsid w:val="006126F1"/>
    <w:rsid w:val="00612FB3"/>
    <w:rsid w:val="00620A28"/>
    <w:rsid w:val="00623EF5"/>
    <w:rsid w:val="00626CD0"/>
    <w:rsid w:val="00627304"/>
    <w:rsid w:val="006302A5"/>
    <w:rsid w:val="0063043C"/>
    <w:rsid w:val="00631C25"/>
    <w:rsid w:val="00631D50"/>
    <w:rsid w:val="00633EB8"/>
    <w:rsid w:val="006367FF"/>
    <w:rsid w:val="00637ABA"/>
    <w:rsid w:val="00642CF2"/>
    <w:rsid w:val="00642D8F"/>
    <w:rsid w:val="0064558C"/>
    <w:rsid w:val="00651228"/>
    <w:rsid w:val="00653BB8"/>
    <w:rsid w:val="006543AA"/>
    <w:rsid w:val="00654981"/>
    <w:rsid w:val="006555CC"/>
    <w:rsid w:val="00656B99"/>
    <w:rsid w:val="0065713A"/>
    <w:rsid w:val="00664AC8"/>
    <w:rsid w:val="00664F51"/>
    <w:rsid w:val="006675FC"/>
    <w:rsid w:val="00667B11"/>
    <w:rsid w:val="00673B1C"/>
    <w:rsid w:val="00676826"/>
    <w:rsid w:val="00676883"/>
    <w:rsid w:val="0068029C"/>
    <w:rsid w:val="00683A02"/>
    <w:rsid w:val="006849DD"/>
    <w:rsid w:val="00686EC1"/>
    <w:rsid w:val="00691138"/>
    <w:rsid w:val="00695254"/>
    <w:rsid w:val="00695E37"/>
    <w:rsid w:val="006A2062"/>
    <w:rsid w:val="006A4FDF"/>
    <w:rsid w:val="006A5316"/>
    <w:rsid w:val="006B50C0"/>
    <w:rsid w:val="006B7FF7"/>
    <w:rsid w:val="006C0224"/>
    <w:rsid w:val="006C05F4"/>
    <w:rsid w:val="006C61D8"/>
    <w:rsid w:val="006D1D21"/>
    <w:rsid w:val="006D285F"/>
    <w:rsid w:val="006D359E"/>
    <w:rsid w:val="006E23C2"/>
    <w:rsid w:val="006E5C20"/>
    <w:rsid w:val="006E7430"/>
    <w:rsid w:val="006F094D"/>
    <w:rsid w:val="006F123A"/>
    <w:rsid w:val="007016E5"/>
    <w:rsid w:val="00705A01"/>
    <w:rsid w:val="0071301A"/>
    <w:rsid w:val="00720F45"/>
    <w:rsid w:val="00723AEA"/>
    <w:rsid w:val="00726F09"/>
    <w:rsid w:val="00732166"/>
    <w:rsid w:val="0073630A"/>
    <w:rsid w:val="0073746B"/>
    <w:rsid w:val="00745977"/>
    <w:rsid w:val="00751879"/>
    <w:rsid w:val="00752A3A"/>
    <w:rsid w:val="00757911"/>
    <w:rsid w:val="00761B0B"/>
    <w:rsid w:val="0076525C"/>
    <w:rsid w:val="00766C6C"/>
    <w:rsid w:val="0078465C"/>
    <w:rsid w:val="0078512F"/>
    <w:rsid w:val="00790799"/>
    <w:rsid w:val="00795C73"/>
    <w:rsid w:val="007A4A85"/>
    <w:rsid w:val="007A6D99"/>
    <w:rsid w:val="007A77DE"/>
    <w:rsid w:val="007B2C9B"/>
    <w:rsid w:val="007C09FC"/>
    <w:rsid w:val="007C6DB3"/>
    <w:rsid w:val="007D0A0E"/>
    <w:rsid w:val="007D0BCE"/>
    <w:rsid w:val="007D60B4"/>
    <w:rsid w:val="007D7D88"/>
    <w:rsid w:val="007E3430"/>
    <w:rsid w:val="007F046A"/>
    <w:rsid w:val="008026AB"/>
    <w:rsid w:val="0080376C"/>
    <w:rsid w:val="0080400A"/>
    <w:rsid w:val="00805D5E"/>
    <w:rsid w:val="008072FC"/>
    <w:rsid w:val="008112E9"/>
    <w:rsid w:val="0081211F"/>
    <w:rsid w:val="008139CE"/>
    <w:rsid w:val="008150B7"/>
    <w:rsid w:val="00816DA5"/>
    <w:rsid w:val="008302BD"/>
    <w:rsid w:val="00830E43"/>
    <w:rsid w:val="00841D62"/>
    <w:rsid w:val="008424F4"/>
    <w:rsid w:val="00845A49"/>
    <w:rsid w:val="008503E5"/>
    <w:rsid w:val="00851C51"/>
    <w:rsid w:val="008535EA"/>
    <w:rsid w:val="0085557C"/>
    <w:rsid w:val="0085751C"/>
    <w:rsid w:val="00862832"/>
    <w:rsid w:val="00862B46"/>
    <w:rsid w:val="008705AE"/>
    <w:rsid w:val="0087341A"/>
    <w:rsid w:val="00882A24"/>
    <w:rsid w:val="00885CE1"/>
    <w:rsid w:val="00892F4D"/>
    <w:rsid w:val="00894CFD"/>
    <w:rsid w:val="00895126"/>
    <w:rsid w:val="008A2CD4"/>
    <w:rsid w:val="008A3A23"/>
    <w:rsid w:val="008A4366"/>
    <w:rsid w:val="008B07D5"/>
    <w:rsid w:val="008B31C7"/>
    <w:rsid w:val="008B5BBE"/>
    <w:rsid w:val="008B6DE6"/>
    <w:rsid w:val="008C103D"/>
    <w:rsid w:val="008C1C94"/>
    <w:rsid w:val="008D04EE"/>
    <w:rsid w:val="008D20B2"/>
    <w:rsid w:val="008D220D"/>
    <w:rsid w:val="008D712F"/>
    <w:rsid w:val="008D7847"/>
    <w:rsid w:val="008E5219"/>
    <w:rsid w:val="008E65E1"/>
    <w:rsid w:val="008E69CC"/>
    <w:rsid w:val="008E6BA3"/>
    <w:rsid w:val="008F19E2"/>
    <w:rsid w:val="008F22EF"/>
    <w:rsid w:val="0090112C"/>
    <w:rsid w:val="009020E4"/>
    <w:rsid w:val="00902361"/>
    <w:rsid w:val="00905680"/>
    <w:rsid w:val="009060F6"/>
    <w:rsid w:val="00906755"/>
    <w:rsid w:val="00924B4B"/>
    <w:rsid w:val="009250AC"/>
    <w:rsid w:val="00925626"/>
    <w:rsid w:val="00926BE4"/>
    <w:rsid w:val="009317A6"/>
    <w:rsid w:val="00934E50"/>
    <w:rsid w:val="009357E8"/>
    <w:rsid w:val="00936F11"/>
    <w:rsid w:val="00942155"/>
    <w:rsid w:val="00943076"/>
    <w:rsid w:val="00945FE2"/>
    <w:rsid w:val="00961CF6"/>
    <w:rsid w:val="00961F73"/>
    <w:rsid w:val="00963CB2"/>
    <w:rsid w:val="0096645B"/>
    <w:rsid w:val="00970C14"/>
    <w:rsid w:val="00974291"/>
    <w:rsid w:val="00974AE9"/>
    <w:rsid w:val="00975AAE"/>
    <w:rsid w:val="009804C8"/>
    <w:rsid w:val="00982A9A"/>
    <w:rsid w:val="009838CB"/>
    <w:rsid w:val="00983920"/>
    <w:rsid w:val="00983A0A"/>
    <w:rsid w:val="00986CFC"/>
    <w:rsid w:val="00987DD0"/>
    <w:rsid w:val="009943EF"/>
    <w:rsid w:val="00996E88"/>
    <w:rsid w:val="00996F71"/>
    <w:rsid w:val="009B2FC4"/>
    <w:rsid w:val="009B5748"/>
    <w:rsid w:val="009B5DA4"/>
    <w:rsid w:val="009B5F46"/>
    <w:rsid w:val="009B63B0"/>
    <w:rsid w:val="009B64DA"/>
    <w:rsid w:val="009B7DA6"/>
    <w:rsid w:val="009C20ED"/>
    <w:rsid w:val="009C61A2"/>
    <w:rsid w:val="009D3661"/>
    <w:rsid w:val="009D78D2"/>
    <w:rsid w:val="009E069B"/>
    <w:rsid w:val="009E12FB"/>
    <w:rsid w:val="009E4412"/>
    <w:rsid w:val="009E6C22"/>
    <w:rsid w:val="009F1781"/>
    <w:rsid w:val="009F1D56"/>
    <w:rsid w:val="009F29D3"/>
    <w:rsid w:val="009F428D"/>
    <w:rsid w:val="00A02FA1"/>
    <w:rsid w:val="00A03724"/>
    <w:rsid w:val="00A07F82"/>
    <w:rsid w:val="00A1110A"/>
    <w:rsid w:val="00A1237B"/>
    <w:rsid w:val="00A13086"/>
    <w:rsid w:val="00A13773"/>
    <w:rsid w:val="00A13A3A"/>
    <w:rsid w:val="00A207E7"/>
    <w:rsid w:val="00A26F23"/>
    <w:rsid w:val="00A30C65"/>
    <w:rsid w:val="00A30FA4"/>
    <w:rsid w:val="00A32FEF"/>
    <w:rsid w:val="00A40A34"/>
    <w:rsid w:val="00A411DC"/>
    <w:rsid w:val="00A4644E"/>
    <w:rsid w:val="00A52731"/>
    <w:rsid w:val="00A62D75"/>
    <w:rsid w:val="00A65331"/>
    <w:rsid w:val="00A654E0"/>
    <w:rsid w:val="00A66743"/>
    <w:rsid w:val="00A712CD"/>
    <w:rsid w:val="00A74C27"/>
    <w:rsid w:val="00A77142"/>
    <w:rsid w:val="00A92790"/>
    <w:rsid w:val="00A92EB9"/>
    <w:rsid w:val="00AB3DEB"/>
    <w:rsid w:val="00AB4A8C"/>
    <w:rsid w:val="00AB66D1"/>
    <w:rsid w:val="00AB6868"/>
    <w:rsid w:val="00AB71DE"/>
    <w:rsid w:val="00AC5647"/>
    <w:rsid w:val="00AD01D9"/>
    <w:rsid w:val="00AD02BD"/>
    <w:rsid w:val="00AD1A11"/>
    <w:rsid w:val="00AD2730"/>
    <w:rsid w:val="00AD2F24"/>
    <w:rsid w:val="00AD4F7E"/>
    <w:rsid w:val="00AE1786"/>
    <w:rsid w:val="00AE17EE"/>
    <w:rsid w:val="00AE51C2"/>
    <w:rsid w:val="00AF22B2"/>
    <w:rsid w:val="00AF250F"/>
    <w:rsid w:val="00AF346B"/>
    <w:rsid w:val="00AF34ED"/>
    <w:rsid w:val="00AF3A7A"/>
    <w:rsid w:val="00AF7B5A"/>
    <w:rsid w:val="00B05112"/>
    <w:rsid w:val="00B101A5"/>
    <w:rsid w:val="00B13E63"/>
    <w:rsid w:val="00B16B59"/>
    <w:rsid w:val="00B218A2"/>
    <w:rsid w:val="00B219B1"/>
    <w:rsid w:val="00B2750C"/>
    <w:rsid w:val="00B33824"/>
    <w:rsid w:val="00B34330"/>
    <w:rsid w:val="00B36D01"/>
    <w:rsid w:val="00B400CE"/>
    <w:rsid w:val="00B40DA6"/>
    <w:rsid w:val="00B42971"/>
    <w:rsid w:val="00B57A09"/>
    <w:rsid w:val="00B636D1"/>
    <w:rsid w:val="00B668B9"/>
    <w:rsid w:val="00B72E1B"/>
    <w:rsid w:val="00B77FA6"/>
    <w:rsid w:val="00B80C03"/>
    <w:rsid w:val="00BA2C1C"/>
    <w:rsid w:val="00BA2CBE"/>
    <w:rsid w:val="00BA4592"/>
    <w:rsid w:val="00BA4C65"/>
    <w:rsid w:val="00BA6003"/>
    <w:rsid w:val="00BB1D58"/>
    <w:rsid w:val="00BC3520"/>
    <w:rsid w:val="00BC4E53"/>
    <w:rsid w:val="00BC5B3B"/>
    <w:rsid w:val="00BD16B4"/>
    <w:rsid w:val="00BD7A06"/>
    <w:rsid w:val="00BE1D8C"/>
    <w:rsid w:val="00BE299B"/>
    <w:rsid w:val="00BE2B3E"/>
    <w:rsid w:val="00BE3316"/>
    <w:rsid w:val="00BE4A68"/>
    <w:rsid w:val="00BE6BDF"/>
    <w:rsid w:val="00BE6F8C"/>
    <w:rsid w:val="00BE7777"/>
    <w:rsid w:val="00BF0373"/>
    <w:rsid w:val="00BF2440"/>
    <w:rsid w:val="00BF342F"/>
    <w:rsid w:val="00C00F56"/>
    <w:rsid w:val="00C025EA"/>
    <w:rsid w:val="00C047C5"/>
    <w:rsid w:val="00C04E25"/>
    <w:rsid w:val="00C141D2"/>
    <w:rsid w:val="00C15265"/>
    <w:rsid w:val="00C17B70"/>
    <w:rsid w:val="00C2286E"/>
    <w:rsid w:val="00C25866"/>
    <w:rsid w:val="00C40EE6"/>
    <w:rsid w:val="00C41FF1"/>
    <w:rsid w:val="00C4299D"/>
    <w:rsid w:val="00C46F31"/>
    <w:rsid w:val="00C47533"/>
    <w:rsid w:val="00C57B2F"/>
    <w:rsid w:val="00C60A01"/>
    <w:rsid w:val="00C60C3E"/>
    <w:rsid w:val="00C63B8F"/>
    <w:rsid w:val="00C642A3"/>
    <w:rsid w:val="00C654F7"/>
    <w:rsid w:val="00C6625B"/>
    <w:rsid w:val="00C70C8B"/>
    <w:rsid w:val="00C83B56"/>
    <w:rsid w:val="00C84250"/>
    <w:rsid w:val="00C8536D"/>
    <w:rsid w:val="00C85410"/>
    <w:rsid w:val="00C86D95"/>
    <w:rsid w:val="00C93FCE"/>
    <w:rsid w:val="00C97F79"/>
    <w:rsid w:val="00CA1BB3"/>
    <w:rsid w:val="00CA37BA"/>
    <w:rsid w:val="00CB0AED"/>
    <w:rsid w:val="00CB1C8D"/>
    <w:rsid w:val="00CB35DA"/>
    <w:rsid w:val="00CB7231"/>
    <w:rsid w:val="00CB7957"/>
    <w:rsid w:val="00CC03C9"/>
    <w:rsid w:val="00CC4A6C"/>
    <w:rsid w:val="00CD256E"/>
    <w:rsid w:val="00CD6801"/>
    <w:rsid w:val="00CE1DCA"/>
    <w:rsid w:val="00CE36A7"/>
    <w:rsid w:val="00CF0FE0"/>
    <w:rsid w:val="00CF2839"/>
    <w:rsid w:val="00D05194"/>
    <w:rsid w:val="00D0762E"/>
    <w:rsid w:val="00D1178E"/>
    <w:rsid w:val="00D129CC"/>
    <w:rsid w:val="00D209B0"/>
    <w:rsid w:val="00D20B30"/>
    <w:rsid w:val="00D2566A"/>
    <w:rsid w:val="00D30C01"/>
    <w:rsid w:val="00D34C76"/>
    <w:rsid w:val="00D44F7C"/>
    <w:rsid w:val="00D47AFF"/>
    <w:rsid w:val="00D528AA"/>
    <w:rsid w:val="00D52B80"/>
    <w:rsid w:val="00D54FBD"/>
    <w:rsid w:val="00D57EA0"/>
    <w:rsid w:val="00D61E49"/>
    <w:rsid w:val="00D6345C"/>
    <w:rsid w:val="00D67B88"/>
    <w:rsid w:val="00D7118C"/>
    <w:rsid w:val="00D74963"/>
    <w:rsid w:val="00D75753"/>
    <w:rsid w:val="00D8495B"/>
    <w:rsid w:val="00D86219"/>
    <w:rsid w:val="00D87CC8"/>
    <w:rsid w:val="00D95097"/>
    <w:rsid w:val="00D96EAA"/>
    <w:rsid w:val="00D97141"/>
    <w:rsid w:val="00DA31B9"/>
    <w:rsid w:val="00DA6541"/>
    <w:rsid w:val="00DB2D99"/>
    <w:rsid w:val="00DB6E12"/>
    <w:rsid w:val="00DB7BBF"/>
    <w:rsid w:val="00DC0806"/>
    <w:rsid w:val="00DD0C6D"/>
    <w:rsid w:val="00DD40CB"/>
    <w:rsid w:val="00DD7327"/>
    <w:rsid w:val="00DE36E5"/>
    <w:rsid w:val="00DF3839"/>
    <w:rsid w:val="00DF5FFA"/>
    <w:rsid w:val="00E03DD4"/>
    <w:rsid w:val="00E055FD"/>
    <w:rsid w:val="00E0790D"/>
    <w:rsid w:val="00E11FD6"/>
    <w:rsid w:val="00E12782"/>
    <w:rsid w:val="00E14092"/>
    <w:rsid w:val="00E177EC"/>
    <w:rsid w:val="00E178A1"/>
    <w:rsid w:val="00E2051F"/>
    <w:rsid w:val="00E25FCA"/>
    <w:rsid w:val="00E26E34"/>
    <w:rsid w:val="00E30503"/>
    <w:rsid w:val="00E30D4D"/>
    <w:rsid w:val="00E33BFC"/>
    <w:rsid w:val="00E36E9A"/>
    <w:rsid w:val="00E37C65"/>
    <w:rsid w:val="00E40B9E"/>
    <w:rsid w:val="00E447EC"/>
    <w:rsid w:val="00E448D8"/>
    <w:rsid w:val="00E55BFC"/>
    <w:rsid w:val="00E64B20"/>
    <w:rsid w:val="00E80D78"/>
    <w:rsid w:val="00E82C27"/>
    <w:rsid w:val="00E86CF5"/>
    <w:rsid w:val="00E8717B"/>
    <w:rsid w:val="00E87423"/>
    <w:rsid w:val="00E91448"/>
    <w:rsid w:val="00E935A2"/>
    <w:rsid w:val="00E93828"/>
    <w:rsid w:val="00E94889"/>
    <w:rsid w:val="00E95E2C"/>
    <w:rsid w:val="00E9614A"/>
    <w:rsid w:val="00E97E10"/>
    <w:rsid w:val="00EA08D3"/>
    <w:rsid w:val="00EA3117"/>
    <w:rsid w:val="00EA5FA7"/>
    <w:rsid w:val="00EA727A"/>
    <w:rsid w:val="00EB17BD"/>
    <w:rsid w:val="00EB37AF"/>
    <w:rsid w:val="00EB4061"/>
    <w:rsid w:val="00EB6E82"/>
    <w:rsid w:val="00EC0897"/>
    <w:rsid w:val="00EC261E"/>
    <w:rsid w:val="00EC311E"/>
    <w:rsid w:val="00EC3776"/>
    <w:rsid w:val="00ED1442"/>
    <w:rsid w:val="00ED171D"/>
    <w:rsid w:val="00ED1811"/>
    <w:rsid w:val="00ED1A88"/>
    <w:rsid w:val="00ED4A7F"/>
    <w:rsid w:val="00ED5A6F"/>
    <w:rsid w:val="00ED65E0"/>
    <w:rsid w:val="00EE10DA"/>
    <w:rsid w:val="00EE4C84"/>
    <w:rsid w:val="00EF384D"/>
    <w:rsid w:val="00F0517A"/>
    <w:rsid w:val="00F07B85"/>
    <w:rsid w:val="00F12F87"/>
    <w:rsid w:val="00F1367C"/>
    <w:rsid w:val="00F157D4"/>
    <w:rsid w:val="00F32001"/>
    <w:rsid w:val="00F332B3"/>
    <w:rsid w:val="00F35B4A"/>
    <w:rsid w:val="00F426CF"/>
    <w:rsid w:val="00F4510A"/>
    <w:rsid w:val="00F47D17"/>
    <w:rsid w:val="00F5288B"/>
    <w:rsid w:val="00F52927"/>
    <w:rsid w:val="00F55243"/>
    <w:rsid w:val="00F568E0"/>
    <w:rsid w:val="00F57A05"/>
    <w:rsid w:val="00F57A22"/>
    <w:rsid w:val="00F61642"/>
    <w:rsid w:val="00F706DF"/>
    <w:rsid w:val="00F70AB1"/>
    <w:rsid w:val="00F71A01"/>
    <w:rsid w:val="00F75C60"/>
    <w:rsid w:val="00F82D9B"/>
    <w:rsid w:val="00F83CC8"/>
    <w:rsid w:val="00F96A7D"/>
    <w:rsid w:val="00F971E9"/>
    <w:rsid w:val="00F9744D"/>
    <w:rsid w:val="00FA3275"/>
    <w:rsid w:val="00FA6817"/>
    <w:rsid w:val="00FB6215"/>
    <w:rsid w:val="00FC18B1"/>
    <w:rsid w:val="00FD2B17"/>
    <w:rsid w:val="00FD5089"/>
    <w:rsid w:val="00FE5458"/>
    <w:rsid w:val="00FF0FC8"/>
    <w:rsid w:val="00FF4B18"/>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967E"/>
  <w15:docId w15:val="{8BAFBC95-219E-4268-B039-4D93D91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6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C4E53"/>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4E53"/>
    <w:pPr>
      <w:ind w:left="720"/>
      <w:contextualSpacing/>
    </w:pPr>
  </w:style>
  <w:style w:type="table" w:styleId="Rcsostblzat">
    <w:name w:val="Table Grid"/>
    <w:basedOn w:val="Normltblzat"/>
    <w:uiPriority w:val="39"/>
    <w:rsid w:val="0093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A77DE"/>
    <w:pPr>
      <w:tabs>
        <w:tab w:val="center" w:pos="4513"/>
        <w:tab w:val="right" w:pos="9026"/>
      </w:tabs>
      <w:spacing w:after="0" w:line="240" w:lineRule="auto"/>
    </w:pPr>
  </w:style>
  <w:style w:type="character" w:customStyle="1" w:styleId="lfejChar">
    <w:name w:val="Élőfej Char"/>
    <w:basedOn w:val="Bekezdsalapbettpusa"/>
    <w:link w:val="lfej"/>
    <w:uiPriority w:val="99"/>
    <w:rsid w:val="007A77DE"/>
    <w:rPr>
      <w:rFonts w:ascii="Calibri" w:eastAsia="Calibri" w:hAnsi="Calibri" w:cs="Times New Roman"/>
    </w:rPr>
  </w:style>
  <w:style w:type="paragraph" w:styleId="llb">
    <w:name w:val="footer"/>
    <w:basedOn w:val="Norml"/>
    <w:link w:val="llbChar"/>
    <w:uiPriority w:val="99"/>
    <w:unhideWhenUsed/>
    <w:rsid w:val="007A77DE"/>
    <w:pPr>
      <w:tabs>
        <w:tab w:val="center" w:pos="4513"/>
        <w:tab w:val="right" w:pos="9026"/>
      </w:tabs>
      <w:spacing w:after="0" w:line="240" w:lineRule="auto"/>
    </w:pPr>
  </w:style>
  <w:style w:type="character" w:customStyle="1" w:styleId="llbChar">
    <w:name w:val="Élőláb Char"/>
    <w:basedOn w:val="Bekezdsalapbettpusa"/>
    <w:link w:val="llb"/>
    <w:uiPriority w:val="99"/>
    <w:rsid w:val="007A77DE"/>
    <w:rPr>
      <w:rFonts w:ascii="Calibri" w:eastAsia="Calibri" w:hAnsi="Calibri" w:cs="Times New Roman"/>
    </w:rPr>
  </w:style>
  <w:style w:type="paragraph" w:styleId="Buborkszveg">
    <w:name w:val="Balloon Text"/>
    <w:basedOn w:val="Norml"/>
    <w:link w:val="BuborkszvegChar"/>
    <w:uiPriority w:val="99"/>
    <w:semiHidden/>
    <w:unhideWhenUsed/>
    <w:rsid w:val="00AB3DE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3DEB"/>
    <w:rPr>
      <w:rFonts w:ascii="Tahoma" w:eastAsia="Calibri" w:hAnsi="Tahoma" w:cs="Tahoma"/>
      <w:sz w:val="16"/>
      <w:szCs w:val="16"/>
    </w:rPr>
  </w:style>
  <w:style w:type="character" w:styleId="Jegyzethivatkozs">
    <w:name w:val="annotation reference"/>
    <w:basedOn w:val="Bekezdsalapbettpusa"/>
    <w:uiPriority w:val="99"/>
    <w:semiHidden/>
    <w:unhideWhenUsed/>
    <w:rsid w:val="008302BD"/>
    <w:rPr>
      <w:sz w:val="16"/>
      <w:szCs w:val="16"/>
    </w:rPr>
  </w:style>
  <w:style w:type="paragraph" w:styleId="Jegyzetszveg">
    <w:name w:val="annotation text"/>
    <w:basedOn w:val="Norml"/>
    <w:link w:val="JegyzetszvegChar"/>
    <w:uiPriority w:val="99"/>
    <w:semiHidden/>
    <w:unhideWhenUsed/>
    <w:rsid w:val="008302BD"/>
    <w:pPr>
      <w:spacing w:line="240" w:lineRule="auto"/>
    </w:pPr>
    <w:rPr>
      <w:sz w:val="20"/>
      <w:szCs w:val="20"/>
    </w:rPr>
  </w:style>
  <w:style w:type="character" w:customStyle="1" w:styleId="JegyzetszvegChar">
    <w:name w:val="Jegyzetszöveg Char"/>
    <w:basedOn w:val="Bekezdsalapbettpusa"/>
    <w:link w:val="Jegyzetszveg"/>
    <w:uiPriority w:val="99"/>
    <w:semiHidden/>
    <w:rsid w:val="008302BD"/>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8302BD"/>
    <w:rPr>
      <w:b/>
      <w:bCs/>
    </w:rPr>
  </w:style>
  <w:style w:type="character" w:customStyle="1" w:styleId="MegjegyzstrgyaChar">
    <w:name w:val="Megjegyzés tárgya Char"/>
    <w:basedOn w:val="JegyzetszvegChar"/>
    <w:link w:val="Megjegyzstrgya"/>
    <w:uiPriority w:val="99"/>
    <w:semiHidden/>
    <w:rsid w:val="008302BD"/>
    <w:rPr>
      <w:rFonts w:ascii="Calibri" w:eastAsia="Calibri" w:hAnsi="Calibri" w:cs="Times New Roman"/>
      <w:b/>
      <w:bCs/>
      <w:sz w:val="20"/>
      <w:szCs w:val="20"/>
    </w:rPr>
  </w:style>
  <w:style w:type="paragraph" w:styleId="Vltozat">
    <w:name w:val="Revision"/>
    <w:hidden/>
    <w:uiPriority w:val="99"/>
    <w:semiHidden/>
    <w:rsid w:val="0087341A"/>
    <w:pPr>
      <w:spacing w:after="0" w:line="240" w:lineRule="auto"/>
    </w:pPr>
    <w:rPr>
      <w:rFonts w:ascii="Calibri" w:eastAsia="Calibri" w:hAnsi="Calibri" w:cs="Times New Roman"/>
    </w:rPr>
  </w:style>
  <w:style w:type="paragraph" w:styleId="Nincstrkz">
    <w:name w:val="No Spacing"/>
    <w:aliases w:val="bek után 6 pont"/>
    <w:basedOn w:val="Norml"/>
    <w:uiPriority w:val="1"/>
    <w:qFormat/>
    <w:rsid w:val="00664F51"/>
    <w:pPr>
      <w:spacing w:after="0" w:line="240" w:lineRule="auto"/>
      <w:jc w:val="left"/>
    </w:pPr>
    <w:rPr>
      <w:rFonts w:ascii="Arial" w:eastAsia="Times New Roman" w:hAnsi="Arial"/>
      <w:sz w:val="24"/>
      <w:szCs w:val="20"/>
      <w:lang w:val="de-D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38">
      <w:bodyDiv w:val="1"/>
      <w:marLeft w:val="0"/>
      <w:marRight w:val="0"/>
      <w:marTop w:val="0"/>
      <w:marBottom w:val="0"/>
      <w:divBdr>
        <w:top w:val="none" w:sz="0" w:space="0" w:color="auto"/>
        <w:left w:val="none" w:sz="0" w:space="0" w:color="auto"/>
        <w:bottom w:val="none" w:sz="0" w:space="0" w:color="auto"/>
        <w:right w:val="none" w:sz="0" w:space="0" w:color="auto"/>
      </w:divBdr>
    </w:div>
    <w:div w:id="3747061">
      <w:bodyDiv w:val="1"/>
      <w:marLeft w:val="0"/>
      <w:marRight w:val="0"/>
      <w:marTop w:val="0"/>
      <w:marBottom w:val="0"/>
      <w:divBdr>
        <w:top w:val="none" w:sz="0" w:space="0" w:color="auto"/>
        <w:left w:val="none" w:sz="0" w:space="0" w:color="auto"/>
        <w:bottom w:val="none" w:sz="0" w:space="0" w:color="auto"/>
        <w:right w:val="none" w:sz="0" w:space="0" w:color="auto"/>
      </w:divBdr>
    </w:div>
    <w:div w:id="17237761">
      <w:bodyDiv w:val="1"/>
      <w:marLeft w:val="0"/>
      <w:marRight w:val="0"/>
      <w:marTop w:val="0"/>
      <w:marBottom w:val="0"/>
      <w:divBdr>
        <w:top w:val="none" w:sz="0" w:space="0" w:color="auto"/>
        <w:left w:val="none" w:sz="0" w:space="0" w:color="auto"/>
        <w:bottom w:val="none" w:sz="0" w:space="0" w:color="auto"/>
        <w:right w:val="none" w:sz="0" w:space="0" w:color="auto"/>
      </w:divBdr>
    </w:div>
    <w:div w:id="44988382">
      <w:bodyDiv w:val="1"/>
      <w:marLeft w:val="0"/>
      <w:marRight w:val="0"/>
      <w:marTop w:val="0"/>
      <w:marBottom w:val="0"/>
      <w:divBdr>
        <w:top w:val="none" w:sz="0" w:space="0" w:color="auto"/>
        <w:left w:val="none" w:sz="0" w:space="0" w:color="auto"/>
        <w:bottom w:val="none" w:sz="0" w:space="0" w:color="auto"/>
        <w:right w:val="none" w:sz="0" w:space="0" w:color="auto"/>
      </w:divBdr>
    </w:div>
    <w:div w:id="49576346">
      <w:bodyDiv w:val="1"/>
      <w:marLeft w:val="0"/>
      <w:marRight w:val="0"/>
      <w:marTop w:val="0"/>
      <w:marBottom w:val="0"/>
      <w:divBdr>
        <w:top w:val="none" w:sz="0" w:space="0" w:color="auto"/>
        <w:left w:val="none" w:sz="0" w:space="0" w:color="auto"/>
        <w:bottom w:val="none" w:sz="0" w:space="0" w:color="auto"/>
        <w:right w:val="none" w:sz="0" w:space="0" w:color="auto"/>
      </w:divBdr>
    </w:div>
    <w:div w:id="56100195">
      <w:bodyDiv w:val="1"/>
      <w:marLeft w:val="0"/>
      <w:marRight w:val="0"/>
      <w:marTop w:val="0"/>
      <w:marBottom w:val="0"/>
      <w:divBdr>
        <w:top w:val="none" w:sz="0" w:space="0" w:color="auto"/>
        <w:left w:val="none" w:sz="0" w:space="0" w:color="auto"/>
        <w:bottom w:val="none" w:sz="0" w:space="0" w:color="auto"/>
        <w:right w:val="none" w:sz="0" w:space="0" w:color="auto"/>
      </w:divBdr>
    </w:div>
    <w:div w:id="63450194">
      <w:bodyDiv w:val="1"/>
      <w:marLeft w:val="0"/>
      <w:marRight w:val="0"/>
      <w:marTop w:val="0"/>
      <w:marBottom w:val="0"/>
      <w:divBdr>
        <w:top w:val="none" w:sz="0" w:space="0" w:color="auto"/>
        <w:left w:val="none" w:sz="0" w:space="0" w:color="auto"/>
        <w:bottom w:val="none" w:sz="0" w:space="0" w:color="auto"/>
        <w:right w:val="none" w:sz="0" w:space="0" w:color="auto"/>
      </w:divBdr>
    </w:div>
    <w:div w:id="72550288">
      <w:bodyDiv w:val="1"/>
      <w:marLeft w:val="0"/>
      <w:marRight w:val="0"/>
      <w:marTop w:val="0"/>
      <w:marBottom w:val="0"/>
      <w:divBdr>
        <w:top w:val="none" w:sz="0" w:space="0" w:color="auto"/>
        <w:left w:val="none" w:sz="0" w:space="0" w:color="auto"/>
        <w:bottom w:val="none" w:sz="0" w:space="0" w:color="auto"/>
        <w:right w:val="none" w:sz="0" w:space="0" w:color="auto"/>
      </w:divBdr>
    </w:div>
    <w:div w:id="81032396">
      <w:bodyDiv w:val="1"/>
      <w:marLeft w:val="0"/>
      <w:marRight w:val="0"/>
      <w:marTop w:val="0"/>
      <w:marBottom w:val="0"/>
      <w:divBdr>
        <w:top w:val="none" w:sz="0" w:space="0" w:color="auto"/>
        <w:left w:val="none" w:sz="0" w:space="0" w:color="auto"/>
        <w:bottom w:val="none" w:sz="0" w:space="0" w:color="auto"/>
        <w:right w:val="none" w:sz="0" w:space="0" w:color="auto"/>
      </w:divBdr>
    </w:div>
    <w:div w:id="88619746">
      <w:bodyDiv w:val="1"/>
      <w:marLeft w:val="0"/>
      <w:marRight w:val="0"/>
      <w:marTop w:val="0"/>
      <w:marBottom w:val="0"/>
      <w:divBdr>
        <w:top w:val="none" w:sz="0" w:space="0" w:color="auto"/>
        <w:left w:val="none" w:sz="0" w:space="0" w:color="auto"/>
        <w:bottom w:val="none" w:sz="0" w:space="0" w:color="auto"/>
        <w:right w:val="none" w:sz="0" w:space="0" w:color="auto"/>
      </w:divBdr>
    </w:div>
    <w:div w:id="89395255">
      <w:bodyDiv w:val="1"/>
      <w:marLeft w:val="0"/>
      <w:marRight w:val="0"/>
      <w:marTop w:val="0"/>
      <w:marBottom w:val="0"/>
      <w:divBdr>
        <w:top w:val="none" w:sz="0" w:space="0" w:color="auto"/>
        <w:left w:val="none" w:sz="0" w:space="0" w:color="auto"/>
        <w:bottom w:val="none" w:sz="0" w:space="0" w:color="auto"/>
        <w:right w:val="none" w:sz="0" w:space="0" w:color="auto"/>
      </w:divBdr>
    </w:div>
    <w:div w:id="95179725">
      <w:bodyDiv w:val="1"/>
      <w:marLeft w:val="0"/>
      <w:marRight w:val="0"/>
      <w:marTop w:val="0"/>
      <w:marBottom w:val="0"/>
      <w:divBdr>
        <w:top w:val="none" w:sz="0" w:space="0" w:color="auto"/>
        <w:left w:val="none" w:sz="0" w:space="0" w:color="auto"/>
        <w:bottom w:val="none" w:sz="0" w:space="0" w:color="auto"/>
        <w:right w:val="none" w:sz="0" w:space="0" w:color="auto"/>
      </w:divBdr>
    </w:div>
    <w:div w:id="122306964">
      <w:bodyDiv w:val="1"/>
      <w:marLeft w:val="0"/>
      <w:marRight w:val="0"/>
      <w:marTop w:val="0"/>
      <w:marBottom w:val="0"/>
      <w:divBdr>
        <w:top w:val="none" w:sz="0" w:space="0" w:color="auto"/>
        <w:left w:val="none" w:sz="0" w:space="0" w:color="auto"/>
        <w:bottom w:val="none" w:sz="0" w:space="0" w:color="auto"/>
        <w:right w:val="none" w:sz="0" w:space="0" w:color="auto"/>
      </w:divBdr>
    </w:div>
    <w:div w:id="165940997">
      <w:bodyDiv w:val="1"/>
      <w:marLeft w:val="0"/>
      <w:marRight w:val="0"/>
      <w:marTop w:val="0"/>
      <w:marBottom w:val="0"/>
      <w:divBdr>
        <w:top w:val="none" w:sz="0" w:space="0" w:color="auto"/>
        <w:left w:val="none" w:sz="0" w:space="0" w:color="auto"/>
        <w:bottom w:val="none" w:sz="0" w:space="0" w:color="auto"/>
        <w:right w:val="none" w:sz="0" w:space="0" w:color="auto"/>
      </w:divBdr>
    </w:div>
    <w:div w:id="206912945">
      <w:bodyDiv w:val="1"/>
      <w:marLeft w:val="0"/>
      <w:marRight w:val="0"/>
      <w:marTop w:val="0"/>
      <w:marBottom w:val="0"/>
      <w:divBdr>
        <w:top w:val="none" w:sz="0" w:space="0" w:color="auto"/>
        <w:left w:val="none" w:sz="0" w:space="0" w:color="auto"/>
        <w:bottom w:val="none" w:sz="0" w:space="0" w:color="auto"/>
        <w:right w:val="none" w:sz="0" w:space="0" w:color="auto"/>
      </w:divBdr>
    </w:div>
    <w:div w:id="217984844">
      <w:bodyDiv w:val="1"/>
      <w:marLeft w:val="0"/>
      <w:marRight w:val="0"/>
      <w:marTop w:val="0"/>
      <w:marBottom w:val="0"/>
      <w:divBdr>
        <w:top w:val="none" w:sz="0" w:space="0" w:color="auto"/>
        <w:left w:val="none" w:sz="0" w:space="0" w:color="auto"/>
        <w:bottom w:val="none" w:sz="0" w:space="0" w:color="auto"/>
        <w:right w:val="none" w:sz="0" w:space="0" w:color="auto"/>
      </w:divBdr>
    </w:div>
    <w:div w:id="218135501">
      <w:bodyDiv w:val="1"/>
      <w:marLeft w:val="0"/>
      <w:marRight w:val="0"/>
      <w:marTop w:val="0"/>
      <w:marBottom w:val="0"/>
      <w:divBdr>
        <w:top w:val="none" w:sz="0" w:space="0" w:color="auto"/>
        <w:left w:val="none" w:sz="0" w:space="0" w:color="auto"/>
        <w:bottom w:val="none" w:sz="0" w:space="0" w:color="auto"/>
        <w:right w:val="none" w:sz="0" w:space="0" w:color="auto"/>
      </w:divBdr>
    </w:div>
    <w:div w:id="262997317">
      <w:bodyDiv w:val="1"/>
      <w:marLeft w:val="0"/>
      <w:marRight w:val="0"/>
      <w:marTop w:val="0"/>
      <w:marBottom w:val="0"/>
      <w:divBdr>
        <w:top w:val="none" w:sz="0" w:space="0" w:color="auto"/>
        <w:left w:val="none" w:sz="0" w:space="0" w:color="auto"/>
        <w:bottom w:val="none" w:sz="0" w:space="0" w:color="auto"/>
        <w:right w:val="none" w:sz="0" w:space="0" w:color="auto"/>
      </w:divBdr>
    </w:div>
    <w:div w:id="275453087">
      <w:bodyDiv w:val="1"/>
      <w:marLeft w:val="0"/>
      <w:marRight w:val="0"/>
      <w:marTop w:val="0"/>
      <w:marBottom w:val="0"/>
      <w:divBdr>
        <w:top w:val="none" w:sz="0" w:space="0" w:color="auto"/>
        <w:left w:val="none" w:sz="0" w:space="0" w:color="auto"/>
        <w:bottom w:val="none" w:sz="0" w:space="0" w:color="auto"/>
        <w:right w:val="none" w:sz="0" w:space="0" w:color="auto"/>
      </w:divBdr>
    </w:div>
    <w:div w:id="348147769">
      <w:bodyDiv w:val="1"/>
      <w:marLeft w:val="0"/>
      <w:marRight w:val="0"/>
      <w:marTop w:val="0"/>
      <w:marBottom w:val="0"/>
      <w:divBdr>
        <w:top w:val="none" w:sz="0" w:space="0" w:color="auto"/>
        <w:left w:val="none" w:sz="0" w:space="0" w:color="auto"/>
        <w:bottom w:val="none" w:sz="0" w:space="0" w:color="auto"/>
        <w:right w:val="none" w:sz="0" w:space="0" w:color="auto"/>
      </w:divBdr>
    </w:div>
    <w:div w:id="358236661">
      <w:bodyDiv w:val="1"/>
      <w:marLeft w:val="0"/>
      <w:marRight w:val="0"/>
      <w:marTop w:val="0"/>
      <w:marBottom w:val="0"/>
      <w:divBdr>
        <w:top w:val="none" w:sz="0" w:space="0" w:color="auto"/>
        <w:left w:val="none" w:sz="0" w:space="0" w:color="auto"/>
        <w:bottom w:val="none" w:sz="0" w:space="0" w:color="auto"/>
        <w:right w:val="none" w:sz="0" w:space="0" w:color="auto"/>
      </w:divBdr>
    </w:div>
    <w:div w:id="360933058">
      <w:bodyDiv w:val="1"/>
      <w:marLeft w:val="0"/>
      <w:marRight w:val="0"/>
      <w:marTop w:val="0"/>
      <w:marBottom w:val="0"/>
      <w:divBdr>
        <w:top w:val="none" w:sz="0" w:space="0" w:color="auto"/>
        <w:left w:val="none" w:sz="0" w:space="0" w:color="auto"/>
        <w:bottom w:val="none" w:sz="0" w:space="0" w:color="auto"/>
        <w:right w:val="none" w:sz="0" w:space="0" w:color="auto"/>
      </w:divBdr>
    </w:div>
    <w:div w:id="361513055">
      <w:bodyDiv w:val="1"/>
      <w:marLeft w:val="0"/>
      <w:marRight w:val="0"/>
      <w:marTop w:val="0"/>
      <w:marBottom w:val="0"/>
      <w:divBdr>
        <w:top w:val="none" w:sz="0" w:space="0" w:color="auto"/>
        <w:left w:val="none" w:sz="0" w:space="0" w:color="auto"/>
        <w:bottom w:val="none" w:sz="0" w:space="0" w:color="auto"/>
        <w:right w:val="none" w:sz="0" w:space="0" w:color="auto"/>
      </w:divBdr>
    </w:div>
    <w:div w:id="361785405">
      <w:bodyDiv w:val="1"/>
      <w:marLeft w:val="0"/>
      <w:marRight w:val="0"/>
      <w:marTop w:val="0"/>
      <w:marBottom w:val="0"/>
      <w:divBdr>
        <w:top w:val="none" w:sz="0" w:space="0" w:color="auto"/>
        <w:left w:val="none" w:sz="0" w:space="0" w:color="auto"/>
        <w:bottom w:val="none" w:sz="0" w:space="0" w:color="auto"/>
        <w:right w:val="none" w:sz="0" w:space="0" w:color="auto"/>
      </w:divBdr>
    </w:div>
    <w:div w:id="367413209">
      <w:bodyDiv w:val="1"/>
      <w:marLeft w:val="0"/>
      <w:marRight w:val="0"/>
      <w:marTop w:val="0"/>
      <w:marBottom w:val="0"/>
      <w:divBdr>
        <w:top w:val="none" w:sz="0" w:space="0" w:color="auto"/>
        <w:left w:val="none" w:sz="0" w:space="0" w:color="auto"/>
        <w:bottom w:val="none" w:sz="0" w:space="0" w:color="auto"/>
        <w:right w:val="none" w:sz="0" w:space="0" w:color="auto"/>
      </w:divBdr>
    </w:div>
    <w:div w:id="376471140">
      <w:bodyDiv w:val="1"/>
      <w:marLeft w:val="0"/>
      <w:marRight w:val="0"/>
      <w:marTop w:val="0"/>
      <w:marBottom w:val="0"/>
      <w:divBdr>
        <w:top w:val="none" w:sz="0" w:space="0" w:color="auto"/>
        <w:left w:val="none" w:sz="0" w:space="0" w:color="auto"/>
        <w:bottom w:val="none" w:sz="0" w:space="0" w:color="auto"/>
        <w:right w:val="none" w:sz="0" w:space="0" w:color="auto"/>
      </w:divBdr>
    </w:div>
    <w:div w:id="377054908">
      <w:bodyDiv w:val="1"/>
      <w:marLeft w:val="0"/>
      <w:marRight w:val="0"/>
      <w:marTop w:val="0"/>
      <w:marBottom w:val="0"/>
      <w:divBdr>
        <w:top w:val="none" w:sz="0" w:space="0" w:color="auto"/>
        <w:left w:val="none" w:sz="0" w:space="0" w:color="auto"/>
        <w:bottom w:val="none" w:sz="0" w:space="0" w:color="auto"/>
        <w:right w:val="none" w:sz="0" w:space="0" w:color="auto"/>
      </w:divBdr>
    </w:div>
    <w:div w:id="389772586">
      <w:bodyDiv w:val="1"/>
      <w:marLeft w:val="0"/>
      <w:marRight w:val="0"/>
      <w:marTop w:val="0"/>
      <w:marBottom w:val="0"/>
      <w:divBdr>
        <w:top w:val="none" w:sz="0" w:space="0" w:color="auto"/>
        <w:left w:val="none" w:sz="0" w:space="0" w:color="auto"/>
        <w:bottom w:val="none" w:sz="0" w:space="0" w:color="auto"/>
        <w:right w:val="none" w:sz="0" w:space="0" w:color="auto"/>
      </w:divBdr>
    </w:div>
    <w:div w:id="413818371">
      <w:bodyDiv w:val="1"/>
      <w:marLeft w:val="0"/>
      <w:marRight w:val="0"/>
      <w:marTop w:val="0"/>
      <w:marBottom w:val="0"/>
      <w:divBdr>
        <w:top w:val="none" w:sz="0" w:space="0" w:color="auto"/>
        <w:left w:val="none" w:sz="0" w:space="0" w:color="auto"/>
        <w:bottom w:val="none" w:sz="0" w:space="0" w:color="auto"/>
        <w:right w:val="none" w:sz="0" w:space="0" w:color="auto"/>
      </w:divBdr>
    </w:div>
    <w:div w:id="431826905">
      <w:bodyDiv w:val="1"/>
      <w:marLeft w:val="0"/>
      <w:marRight w:val="0"/>
      <w:marTop w:val="0"/>
      <w:marBottom w:val="0"/>
      <w:divBdr>
        <w:top w:val="none" w:sz="0" w:space="0" w:color="auto"/>
        <w:left w:val="none" w:sz="0" w:space="0" w:color="auto"/>
        <w:bottom w:val="none" w:sz="0" w:space="0" w:color="auto"/>
        <w:right w:val="none" w:sz="0" w:space="0" w:color="auto"/>
      </w:divBdr>
    </w:div>
    <w:div w:id="445202170">
      <w:bodyDiv w:val="1"/>
      <w:marLeft w:val="0"/>
      <w:marRight w:val="0"/>
      <w:marTop w:val="0"/>
      <w:marBottom w:val="0"/>
      <w:divBdr>
        <w:top w:val="none" w:sz="0" w:space="0" w:color="auto"/>
        <w:left w:val="none" w:sz="0" w:space="0" w:color="auto"/>
        <w:bottom w:val="none" w:sz="0" w:space="0" w:color="auto"/>
        <w:right w:val="none" w:sz="0" w:space="0" w:color="auto"/>
      </w:divBdr>
    </w:div>
    <w:div w:id="467552022">
      <w:bodyDiv w:val="1"/>
      <w:marLeft w:val="0"/>
      <w:marRight w:val="0"/>
      <w:marTop w:val="0"/>
      <w:marBottom w:val="0"/>
      <w:divBdr>
        <w:top w:val="none" w:sz="0" w:space="0" w:color="auto"/>
        <w:left w:val="none" w:sz="0" w:space="0" w:color="auto"/>
        <w:bottom w:val="none" w:sz="0" w:space="0" w:color="auto"/>
        <w:right w:val="none" w:sz="0" w:space="0" w:color="auto"/>
      </w:divBdr>
    </w:div>
    <w:div w:id="492181495">
      <w:bodyDiv w:val="1"/>
      <w:marLeft w:val="0"/>
      <w:marRight w:val="0"/>
      <w:marTop w:val="0"/>
      <w:marBottom w:val="0"/>
      <w:divBdr>
        <w:top w:val="none" w:sz="0" w:space="0" w:color="auto"/>
        <w:left w:val="none" w:sz="0" w:space="0" w:color="auto"/>
        <w:bottom w:val="none" w:sz="0" w:space="0" w:color="auto"/>
        <w:right w:val="none" w:sz="0" w:space="0" w:color="auto"/>
      </w:divBdr>
    </w:div>
    <w:div w:id="508983599">
      <w:bodyDiv w:val="1"/>
      <w:marLeft w:val="0"/>
      <w:marRight w:val="0"/>
      <w:marTop w:val="0"/>
      <w:marBottom w:val="0"/>
      <w:divBdr>
        <w:top w:val="none" w:sz="0" w:space="0" w:color="auto"/>
        <w:left w:val="none" w:sz="0" w:space="0" w:color="auto"/>
        <w:bottom w:val="none" w:sz="0" w:space="0" w:color="auto"/>
        <w:right w:val="none" w:sz="0" w:space="0" w:color="auto"/>
      </w:divBdr>
    </w:div>
    <w:div w:id="509755176">
      <w:bodyDiv w:val="1"/>
      <w:marLeft w:val="0"/>
      <w:marRight w:val="0"/>
      <w:marTop w:val="0"/>
      <w:marBottom w:val="0"/>
      <w:divBdr>
        <w:top w:val="none" w:sz="0" w:space="0" w:color="auto"/>
        <w:left w:val="none" w:sz="0" w:space="0" w:color="auto"/>
        <w:bottom w:val="none" w:sz="0" w:space="0" w:color="auto"/>
        <w:right w:val="none" w:sz="0" w:space="0" w:color="auto"/>
      </w:divBdr>
    </w:div>
    <w:div w:id="511843602">
      <w:bodyDiv w:val="1"/>
      <w:marLeft w:val="0"/>
      <w:marRight w:val="0"/>
      <w:marTop w:val="0"/>
      <w:marBottom w:val="0"/>
      <w:divBdr>
        <w:top w:val="none" w:sz="0" w:space="0" w:color="auto"/>
        <w:left w:val="none" w:sz="0" w:space="0" w:color="auto"/>
        <w:bottom w:val="none" w:sz="0" w:space="0" w:color="auto"/>
        <w:right w:val="none" w:sz="0" w:space="0" w:color="auto"/>
      </w:divBdr>
    </w:div>
    <w:div w:id="516358287">
      <w:bodyDiv w:val="1"/>
      <w:marLeft w:val="0"/>
      <w:marRight w:val="0"/>
      <w:marTop w:val="0"/>
      <w:marBottom w:val="0"/>
      <w:divBdr>
        <w:top w:val="none" w:sz="0" w:space="0" w:color="auto"/>
        <w:left w:val="none" w:sz="0" w:space="0" w:color="auto"/>
        <w:bottom w:val="none" w:sz="0" w:space="0" w:color="auto"/>
        <w:right w:val="none" w:sz="0" w:space="0" w:color="auto"/>
      </w:divBdr>
    </w:div>
    <w:div w:id="529143550">
      <w:bodyDiv w:val="1"/>
      <w:marLeft w:val="0"/>
      <w:marRight w:val="0"/>
      <w:marTop w:val="0"/>
      <w:marBottom w:val="0"/>
      <w:divBdr>
        <w:top w:val="none" w:sz="0" w:space="0" w:color="auto"/>
        <w:left w:val="none" w:sz="0" w:space="0" w:color="auto"/>
        <w:bottom w:val="none" w:sz="0" w:space="0" w:color="auto"/>
        <w:right w:val="none" w:sz="0" w:space="0" w:color="auto"/>
      </w:divBdr>
    </w:div>
    <w:div w:id="596059970">
      <w:bodyDiv w:val="1"/>
      <w:marLeft w:val="0"/>
      <w:marRight w:val="0"/>
      <w:marTop w:val="0"/>
      <w:marBottom w:val="0"/>
      <w:divBdr>
        <w:top w:val="none" w:sz="0" w:space="0" w:color="auto"/>
        <w:left w:val="none" w:sz="0" w:space="0" w:color="auto"/>
        <w:bottom w:val="none" w:sz="0" w:space="0" w:color="auto"/>
        <w:right w:val="none" w:sz="0" w:space="0" w:color="auto"/>
      </w:divBdr>
    </w:div>
    <w:div w:id="610287942">
      <w:bodyDiv w:val="1"/>
      <w:marLeft w:val="0"/>
      <w:marRight w:val="0"/>
      <w:marTop w:val="0"/>
      <w:marBottom w:val="0"/>
      <w:divBdr>
        <w:top w:val="none" w:sz="0" w:space="0" w:color="auto"/>
        <w:left w:val="none" w:sz="0" w:space="0" w:color="auto"/>
        <w:bottom w:val="none" w:sz="0" w:space="0" w:color="auto"/>
        <w:right w:val="none" w:sz="0" w:space="0" w:color="auto"/>
      </w:divBdr>
    </w:div>
    <w:div w:id="646514826">
      <w:bodyDiv w:val="1"/>
      <w:marLeft w:val="0"/>
      <w:marRight w:val="0"/>
      <w:marTop w:val="0"/>
      <w:marBottom w:val="0"/>
      <w:divBdr>
        <w:top w:val="none" w:sz="0" w:space="0" w:color="auto"/>
        <w:left w:val="none" w:sz="0" w:space="0" w:color="auto"/>
        <w:bottom w:val="none" w:sz="0" w:space="0" w:color="auto"/>
        <w:right w:val="none" w:sz="0" w:space="0" w:color="auto"/>
      </w:divBdr>
    </w:div>
    <w:div w:id="648247385">
      <w:bodyDiv w:val="1"/>
      <w:marLeft w:val="0"/>
      <w:marRight w:val="0"/>
      <w:marTop w:val="0"/>
      <w:marBottom w:val="0"/>
      <w:divBdr>
        <w:top w:val="none" w:sz="0" w:space="0" w:color="auto"/>
        <w:left w:val="none" w:sz="0" w:space="0" w:color="auto"/>
        <w:bottom w:val="none" w:sz="0" w:space="0" w:color="auto"/>
        <w:right w:val="none" w:sz="0" w:space="0" w:color="auto"/>
      </w:divBdr>
    </w:div>
    <w:div w:id="656223195">
      <w:bodyDiv w:val="1"/>
      <w:marLeft w:val="0"/>
      <w:marRight w:val="0"/>
      <w:marTop w:val="0"/>
      <w:marBottom w:val="0"/>
      <w:divBdr>
        <w:top w:val="none" w:sz="0" w:space="0" w:color="auto"/>
        <w:left w:val="none" w:sz="0" w:space="0" w:color="auto"/>
        <w:bottom w:val="none" w:sz="0" w:space="0" w:color="auto"/>
        <w:right w:val="none" w:sz="0" w:space="0" w:color="auto"/>
      </w:divBdr>
    </w:div>
    <w:div w:id="678897179">
      <w:bodyDiv w:val="1"/>
      <w:marLeft w:val="0"/>
      <w:marRight w:val="0"/>
      <w:marTop w:val="0"/>
      <w:marBottom w:val="0"/>
      <w:divBdr>
        <w:top w:val="none" w:sz="0" w:space="0" w:color="auto"/>
        <w:left w:val="none" w:sz="0" w:space="0" w:color="auto"/>
        <w:bottom w:val="none" w:sz="0" w:space="0" w:color="auto"/>
        <w:right w:val="none" w:sz="0" w:space="0" w:color="auto"/>
      </w:divBdr>
    </w:div>
    <w:div w:id="687172862">
      <w:bodyDiv w:val="1"/>
      <w:marLeft w:val="0"/>
      <w:marRight w:val="0"/>
      <w:marTop w:val="0"/>
      <w:marBottom w:val="0"/>
      <w:divBdr>
        <w:top w:val="none" w:sz="0" w:space="0" w:color="auto"/>
        <w:left w:val="none" w:sz="0" w:space="0" w:color="auto"/>
        <w:bottom w:val="none" w:sz="0" w:space="0" w:color="auto"/>
        <w:right w:val="none" w:sz="0" w:space="0" w:color="auto"/>
      </w:divBdr>
    </w:div>
    <w:div w:id="692264374">
      <w:bodyDiv w:val="1"/>
      <w:marLeft w:val="0"/>
      <w:marRight w:val="0"/>
      <w:marTop w:val="0"/>
      <w:marBottom w:val="0"/>
      <w:divBdr>
        <w:top w:val="none" w:sz="0" w:space="0" w:color="auto"/>
        <w:left w:val="none" w:sz="0" w:space="0" w:color="auto"/>
        <w:bottom w:val="none" w:sz="0" w:space="0" w:color="auto"/>
        <w:right w:val="none" w:sz="0" w:space="0" w:color="auto"/>
      </w:divBdr>
    </w:div>
    <w:div w:id="706150529">
      <w:bodyDiv w:val="1"/>
      <w:marLeft w:val="0"/>
      <w:marRight w:val="0"/>
      <w:marTop w:val="0"/>
      <w:marBottom w:val="0"/>
      <w:divBdr>
        <w:top w:val="none" w:sz="0" w:space="0" w:color="auto"/>
        <w:left w:val="none" w:sz="0" w:space="0" w:color="auto"/>
        <w:bottom w:val="none" w:sz="0" w:space="0" w:color="auto"/>
        <w:right w:val="none" w:sz="0" w:space="0" w:color="auto"/>
      </w:divBdr>
    </w:div>
    <w:div w:id="730693397">
      <w:bodyDiv w:val="1"/>
      <w:marLeft w:val="0"/>
      <w:marRight w:val="0"/>
      <w:marTop w:val="0"/>
      <w:marBottom w:val="0"/>
      <w:divBdr>
        <w:top w:val="none" w:sz="0" w:space="0" w:color="auto"/>
        <w:left w:val="none" w:sz="0" w:space="0" w:color="auto"/>
        <w:bottom w:val="none" w:sz="0" w:space="0" w:color="auto"/>
        <w:right w:val="none" w:sz="0" w:space="0" w:color="auto"/>
      </w:divBdr>
    </w:div>
    <w:div w:id="740904610">
      <w:bodyDiv w:val="1"/>
      <w:marLeft w:val="0"/>
      <w:marRight w:val="0"/>
      <w:marTop w:val="0"/>
      <w:marBottom w:val="0"/>
      <w:divBdr>
        <w:top w:val="none" w:sz="0" w:space="0" w:color="auto"/>
        <w:left w:val="none" w:sz="0" w:space="0" w:color="auto"/>
        <w:bottom w:val="none" w:sz="0" w:space="0" w:color="auto"/>
        <w:right w:val="none" w:sz="0" w:space="0" w:color="auto"/>
      </w:divBdr>
    </w:div>
    <w:div w:id="742096184">
      <w:bodyDiv w:val="1"/>
      <w:marLeft w:val="0"/>
      <w:marRight w:val="0"/>
      <w:marTop w:val="0"/>
      <w:marBottom w:val="0"/>
      <w:divBdr>
        <w:top w:val="none" w:sz="0" w:space="0" w:color="auto"/>
        <w:left w:val="none" w:sz="0" w:space="0" w:color="auto"/>
        <w:bottom w:val="none" w:sz="0" w:space="0" w:color="auto"/>
        <w:right w:val="none" w:sz="0" w:space="0" w:color="auto"/>
      </w:divBdr>
    </w:div>
    <w:div w:id="770050796">
      <w:bodyDiv w:val="1"/>
      <w:marLeft w:val="0"/>
      <w:marRight w:val="0"/>
      <w:marTop w:val="0"/>
      <w:marBottom w:val="0"/>
      <w:divBdr>
        <w:top w:val="none" w:sz="0" w:space="0" w:color="auto"/>
        <w:left w:val="none" w:sz="0" w:space="0" w:color="auto"/>
        <w:bottom w:val="none" w:sz="0" w:space="0" w:color="auto"/>
        <w:right w:val="none" w:sz="0" w:space="0" w:color="auto"/>
      </w:divBdr>
    </w:div>
    <w:div w:id="782848818">
      <w:bodyDiv w:val="1"/>
      <w:marLeft w:val="0"/>
      <w:marRight w:val="0"/>
      <w:marTop w:val="0"/>
      <w:marBottom w:val="0"/>
      <w:divBdr>
        <w:top w:val="none" w:sz="0" w:space="0" w:color="auto"/>
        <w:left w:val="none" w:sz="0" w:space="0" w:color="auto"/>
        <w:bottom w:val="none" w:sz="0" w:space="0" w:color="auto"/>
        <w:right w:val="none" w:sz="0" w:space="0" w:color="auto"/>
      </w:divBdr>
    </w:div>
    <w:div w:id="835877758">
      <w:bodyDiv w:val="1"/>
      <w:marLeft w:val="0"/>
      <w:marRight w:val="0"/>
      <w:marTop w:val="0"/>
      <w:marBottom w:val="0"/>
      <w:divBdr>
        <w:top w:val="none" w:sz="0" w:space="0" w:color="auto"/>
        <w:left w:val="none" w:sz="0" w:space="0" w:color="auto"/>
        <w:bottom w:val="none" w:sz="0" w:space="0" w:color="auto"/>
        <w:right w:val="none" w:sz="0" w:space="0" w:color="auto"/>
      </w:divBdr>
    </w:div>
    <w:div w:id="850872235">
      <w:bodyDiv w:val="1"/>
      <w:marLeft w:val="0"/>
      <w:marRight w:val="0"/>
      <w:marTop w:val="0"/>
      <w:marBottom w:val="0"/>
      <w:divBdr>
        <w:top w:val="none" w:sz="0" w:space="0" w:color="auto"/>
        <w:left w:val="none" w:sz="0" w:space="0" w:color="auto"/>
        <w:bottom w:val="none" w:sz="0" w:space="0" w:color="auto"/>
        <w:right w:val="none" w:sz="0" w:space="0" w:color="auto"/>
      </w:divBdr>
    </w:div>
    <w:div w:id="888493566">
      <w:bodyDiv w:val="1"/>
      <w:marLeft w:val="0"/>
      <w:marRight w:val="0"/>
      <w:marTop w:val="0"/>
      <w:marBottom w:val="0"/>
      <w:divBdr>
        <w:top w:val="none" w:sz="0" w:space="0" w:color="auto"/>
        <w:left w:val="none" w:sz="0" w:space="0" w:color="auto"/>
        <w:bottom w:val="none" w:sz="0" w:space="0" w:color="auto"/>
        <w:right w:val="none" w:sz="0" w:space="0" w:color="auto"/>
      </w:divBdr>
    </w:div>
    <w:div w:id="912158596">
      <w:bodyDiv w:val="1"/>
      <w:marLeft w:val="0"/>
      <w:marRight w:val="0"/>
      <w:marTop w:val="0"/>
      <w:marBottom w:val="0"/>
      <w:divBdr>
        <w:top w:val="none" w:sz="0" w:space="0" w:color="auto"/>
        <w:left w:val="none" w:sz="0" w:space="0" w:color="auto"/>
        <w:bottom w:val="none" w:sz="0" w:space="0" w:color="auto"/>
        <w:right w:val="none" w:sz="0" w:space="0" w:color="auto"/>
      </w:divBdr>
    </w:div>
    <w:div w:id="923150650">
      <w:bodyDiv w:val="1"/>
      <w:marLeft w:val="0"/>
      <w:marRight w:val="0"/>
      <w:marTop w:val="0"/>
      <w:marBottom w:val="0"/>
      <w:divBdr>
        <w:top w:val="none" w:sz="0" w:space="0" w:color="auto"/>
        <w:left w:val="none" w:sz="0" w:space="0" w:color="auto"/>
        <w:bottom w:val="none" w:sz="0" w:space="0" w:color="auto"/>
        <w:right w:val="none" w:sz="0" w:space="0" w:color="auto"/>
      </w:divBdr>
    </w:div>
    <w:div w:id="956136021">
      <w:bodyDiv w:val="1"/>
      <w:marLeft w:val="0"/>
      <w:marRight w:val="0"/>
      <w:marTop w:val="0"/>
      <w:marBottom w:val="0"/>
      <w:divBdr>
        <w:top w:val="none" w:sz="0" w:space="0" w:color="auto"/>
        <w:left w:val="none" w:sz="0" w:space="0" w:color="auto"/>
        <w:bottom w:val="none" w:sz="0" w:space="0" w:color="auto"/>
        <w:right w:val="none" w:sz="0" w:space="0" w:color="auto"/>
      </w:divBdr>
    </w:div>
    <w:div w:id="969091472">
      <w:bodyDiv w:val="1"/>
      <w:marLeft w:val="0"/>
      <w:marRight w:val="0"/>
      <w:marTop w:val="0"/>
      <w:marBottom w:val="0"/>
      <w:divBdr>
        <w:top w:val="none" w:sz="0" w:space="0" w:color="auto"/>
        <w:left w:val="none" w:sz="0" w:space="0" w:color="auto"/>
        <w:bottom w:val="none" w:sz="0" w:space="0" w:color="auto"/>
        <w:right w:val="none" w:sz="0" w:space="0" w:color="auto"/>
      </w:divBdr>
    </w:div>
    <w:div w:id="998919045">
      <w:bodyDiv w:val="1"/>
      <w:marLeft w:val="0"/>
      <w:marRight w:val="0"/>
      <w:marTop w:val="0"/>
      <w:marBottom w:val="0"/>
      <w:divBdr>
        <w:top w:val="none" w:sz="0" w:space="0" w:color="auto"/>
        <w:left w:val="none" w:sz="0" w:space="0" w:color="auto"/>
        <w:bottom w:val="none" w:sz="0" w:space="0" w:color="auto"/>
        <w:right w:val="none" w:sz="0" w:space="0" w:color="auto"/>
      </w:divBdr>
    </w:div>
    <w:div w:id="1041785998">
      <w:bodyDiv w:val="1"/>
      <w:marLeft w:val="0"/>
      <w:marRight w:val="0"/>
      <w:marTop w:val="0"/>
      <w:marBottom w:val="0"/>
      <w:divBdr>
        <w:top w:val="none" w:sz="0" w:space="0" w:color="auto"/>
        <w:left w:val="none" w:sz="0" w:space="0" w:color="auto"/>
        <w:bottom w:val="none" w:sz="0" w:space="0" w:color="auto"/>
        <w:right w:val="none" w:sz="0" w:space="0" w:color="auto"/>
      </w:divBdr>
    </w:div>
    <w:div w:id="1041786902">
      <w:bodyDiv w:val="1"/>
      <w:marLeft w:val="0"/>
      <w:marRight w:val="0"/>
      <w:marTop w:val="0"/>
      <w:marBottom w:val="0"/>
      <w:divBdr>
        <w:top w:val="none" w:sz="0" w:space="0" w:color="auto"/>
        <w:left w:val="none" w:sz="0" w:space="0" w:color="auto"/>
        <w:bottom w:val="none" w:sz="0" w:space="0" w:color="auto"/>
        <w:right w:val="none" w:sz="0" w:space="0" w:color="auto"/>
      </w:divBdr>
    </w:div>
    <w:div w:id="1047486328">
      <w:bodyDiv w:val="1"/>
      <w:marLeft w:val="0"/>
      <w:marRight w:val="0"/>
      <w:marTop w:val="0"/>
      <w:marBottom w:val="0"/>
      <w:divBdr>
        <w:top w:val="none" w:sz="0" w:space="0" w:color="auto"/>
        <w:left w:val="none" w:sz="0" w:space="0" w:color="auto"/>
        <w:bottom w:val="none" w:sz="0" w:space="0" w:color="auto"/>
        <w:right w:val="none" w:sz="0" w:space="0" w:color="auto"/>
      </w:divBdr>
    </w:div>
    <w:div w:id="1073696058">
      <w:bodyDiv w:val="1"/>
      <w:marLeft w:val="0"/>
      <w:marRight w:val="0"/>
      <w:marTop w:val="0"/>
      <w:marBottom w:val="0"/>
      <w:divBdr>
        <w:top w:val="none" w:sz="0" w:space="0" w:color="auto"/>
        <w:left w:val="none" w:sz="0" w:space="0" w:color="auto"/>
        <w:bottom w:val="none" w:sz="0" w:space="0" w:color="auto"/>
        <w:right w:val="none" w:sz="0" w:space="0" w:color="auto"/>
      </w:divBdr>
    </w:div>
    <w:div w:id="1079671434">
      <w:bodyDiv w:val="1"/>
      <w:marLeft w:val="0"/>
      <w:marRight w:val="0"/>
      <w:marTop w:val="0"/>
      <w:marBottom w:val="0"/>
      <w:divBdr>
        <w:top w:val="none" w:sz="0" w:space="0" w:color="auto"/>
        <w:left w:val="none" w:sz="0" w:space="0" w:color="auto"/>
        <w:bottom w:val="none" w:sz="0" w:space="0" w:color="auto"/>
        <w:right w:val="none" w:sz="0" w:space="0" w:color="auto"/>
      </w:divBdr>
    </w:div>
    <w:div w:id="1122573974">
      <w:bodyDiv w:val="1"/>
      <w:marLeft w:val="0"/>
      <w:marRight w:val="0"/>
      <w:marTop w:val="0"/>
      <w:marBottom w:val="0"/>
      <w:divBdr>
        <w:top w:val="none" w:sz="0" w:space="0" w:color="auto"/>
        <w:left w:val="none" w:sz="0" w:space="0" w:color="auto"/>
        <w:bottom w:val="none" w:sz="0" w:space="0" w:color="auto"/>
        <w:right w:val="none" w:sz="0" w:space="0" w:color="auto"/>
      </w:divBdr>
    </w:div>
    <w:div w:id="1136875077">
      <w:bodyDiv w:val="1"/>
      <w:marLeft w:val="0"/>
      <w:marRight w:val="0"/>
      <w:marTop w:val="0"/>
      <w:marBottom w:val="0"/>
      <w:divBdr>
        <w:top w:val="none" w:sz="0" w:space="0" w:color="auto"/>
        <w:left w:val="none" w:sz="0" w:space="0" w:color="auto"/>
        <w:bottom w:val="none" w:sz="0" w:space="0" w:color="auto"/>
        <w:right w:val="none" w:sz="0" w:space="0" w:color="auto"/>
      </w:divBdr>
    </w:div>
    <w:div w:id="1184980208">
      <w:bodyDiv w:val="1"/>
      <w:marLeft w:val="0"/>
      <w:marRight w:val="0"/>
      <w:marTop w:val="0"/>
      <w:marBottom w:val="0"/>
      <w:divBdr>
        <w:top w:val="none" w:sz="0" w:space="0" w:color="auto"/>
        <w:left w:val="none" w:sz="0" w:space="0" w:color="auto"/>
        <w:bottom w:val="none" w:sz="0" w:space="0" w:color="auto"/>
        <w:right w:val="none" w:sz="0" w:space="0" w:color="auto"/>
      </w:divBdr>
    </w:div>
    <w:div w:id="1196965158">
      <w:bodyDiv w:val="1"/>
      <w:marLeft w:val="0"/>
      <w:marRight w:val="0"/>
      <w:marTop w:val="0"/>
      <w:marBottom w:val="0"/>
      <w:divBdr>
        <w:top w:val="none" w:sz="0" w:space="0" w:color="auto"/>
        <w:left w:val="none" w:sz="0" w:space="0" w:color="auto"/>
        <w:bottom w:val="none" w:sz="0" w:space="0" w:color="auto"/>
        <w:right w:val="none" w:sz="0" w:space="0" w:color="auto"/>
      </w:divBdr>
    </w:div>
    <w:div w:id="1202858601">
      <w:bodyDiv w:val="1"/>
      <w:marLeft w:val="0"/>
      <w:marRight w:val="0"/>
      <w:marTop w:val="0"/>
      <w:marBottom w:val="0"/>
      <w:divBdr>
        <w:top w:val="none" w:sz="0" w:space="0" w:color="auto"/>
        <w:left w:val="none" w:sz="0" w:space="0" w:color="auto"/>
        <w:bottom w:val="none" w:sz="0" w:space="0" w:color="auto"/>
        <w:right w:val="none" w:sz="0" w:space="0" w:color="auto"/>
      </w:divBdr>
    </w:div>
    <w:div w:id="1213813855">
      <w:bodyDiv w:val="1"/>
      <w:marLeft w:val="0"/>
      <w:marRight w:val="0"/>
      <w:marTop w:val="0"/>
      <w:marBottom w:val="0"/>
      <w:divBdr>
        <w:top w:val="none" w:sz="0" w:space="0" w:color="auto"/>
        <w:left w:val="none" w:sz="0" w:space="0" w:color="auto"/>
        <w:bottom w:val="none" w:sz="0" w:space="0" w:color="auto"/>
        <w:right w:val="none" w:sz="0" w:space="0" w:color="auto"/>
      </w:divBdr>
    </w:div>
    <w:div w:id="1233540705">
      <w:bodyDiv w:val="1"/>
      <w:marLeft w:val="0"/>
      <w:marRight w:val="0"/>
      <w:marTop w:val="0"/>
      <w:marBottom w:val="0"/>
      <w:divBdr>
        <w:top w:val="none" w:sz="0" w:space="0" w:color="auto"/>
        <w:left w:val="none" w:sz="0" w:space="0" w:color="auto"/>
        <w:bottom w:val="none" w:sz="0" w:space="0" w:color="auto"/>
        <w:right w:val="none" w:sz="0" w:space="0" w:color="auto"/>
      </w:divBdr>
    </w:div>
    <w:div w:id="1260943468">
      <w:bodyDiv w:val="1"/>
      <w:marLeft w:val="0"/>
      <w:marRight w:val="0"/>
      <w:marTop w:val="0"/>
      <w:marBottom w:val="0"/>
      <w:divBdr>
        <w:top w:val="none" w:sz="0" w:space="0" w:color="auto"/>
        <w:left w:val="none" w:sz="0" w:space="0" w:color="auto"/>
        <w:bottom w:val="none" w:sz="0" w:space="0" w:color="auto"/>
        <w:right w:val="none" w:sz="0" w:space="0" w:color="auto"/>
      </w:divBdr>
    </w:div>
    <w:div w:id="1261832836">
      <w:bodyDiv w:val="1"/>
      <w:marLeft w:val="0"/>
      <w:marRight w:val="0"/>
      <w:marTop w:val="0"/>
      <w:marBottom w:val="0"/>
      <w:divBdr>
        <w:top w:val="none" w:sz="0" w:space="0" w:color="auto"/>
        <w:left w:val="none" w:sz="0" w:space="0" w:color="auto"/>
        <w:bottom w:val="none" w:sz="0" w:space="0" w:color="auto"/>
        <w:right w:val="none" w:sz="0" w:space="0" w:color="auto"/>
      </w:divBdr>
    </w:div>
    <w:div w:id="1298611360">
      <w:bodyDiv w:val="1"/>
      <w:marLeft w:val="0"/>
      <w:marRight w:val="0"/>
      <w:marTop w:val="0"/>
      <w:marBottom w:val="0"/>
      <w:divBdr>
        <w:top w:val="none" w:sz="0" w:space="0" w:color="auto"/>
        <w:left w:val="none" w:sz="0" w:space="0" w:color="auto"/>
        <w:bottom w:val="none" w:sz="0" w:space="0" w:color="auto"/>
        <w:right w:val="none" w:sz="0" w:space="0" w:color="auto"/>
      </w:divBdr>
    </w:div>
    <w:div w:id="1310094304">
      <w:bodyDiv w:val="1"/>
      <w:marLeft w:val="0"/>
      <w:marRight w:val="0"/>
      <w:marTop w:val="0"/>
      <w:marBottom w:val="0"/>
      <w:divBdr>
        <w:top w:val="none" w:sz="0" w:space="0" w:color="auto"/>
        <w:left w:val="none" w:sz="0" w:space="0" w:color="auto"/>
        <w:bottom w:val="none" w:sz="0" w:space="0" w:color="auto"/>
        <w:right w:val="none" w:sz="0" w:space="0" w:color="auto"/>
      </w:divBdr>
    </w:div>
    <w:div w:id="1326930522">
      <w:bodyDiv w:val="1"/>
      <w:marLeft w:val="0"/>
      <w:marRight w:val="0"/>
      <w:marTop w:val="0"/>
      <w:marBottom w:val="0"/>
      <w:divBdr>
        <w:top w:val="none" w:sz="0" w:space="0" w:color="auto"/>
        <w:left w:val="none" w:sz="0" w:space="0" w:color="auto"/>
        <w:bottom w:val="none" w:sz="0" w:space="0" w:color="auto"/>
        <w:right w:val="none" w:sz="0" w:space="0" w:color="auto"/>
      </w:divBdr>
    </w:div>
    <w:div w:id="1328822579">
      <w:bodyDiv w:val="1"/>
      <w:marLeft w:val="0"/>
      <w:marRight w:val="0"/>
      <w:marTop w:val="0"/>
      <w:marBottom w:val="0"/>
      <w:divBdr>
        <w:top w:val="none" w:sz="0" w:space="0" w:color="auto"/>
        <w:left w:val="none" w:sz="0" w:space="0" w:color="auto"/>
        <w:bottom w:val="none" w:sz="0" w:space="0" w:color="auto"/>
        <w:right w:val="none" w:sz="0" w:space="0" w:color="auto"/>
      </w:divBdr>
    </w:div>
    <w:div w:id="1329360189">
      <w:bodyDiv w:val="1"/>
      <w:marLeft w:val="0"/>
      <w:marRight w:val="0"/>
      <w:marTop w:val="0"/>
      <w:marBottom w:val="0"/>
      <w:divBdr>
        <w:top w:val="none" w:sz="0" w:space="0" w:color="auto"/>
        <w:left w:val="none" w:sz="0" w:space="0" w:color="auto"/>
        <w:bottom w:val="none" w:sz="0" w:space="0" w:color="auto"/>
        <w:right w:val="none" w:sz="0" w:space="0" w:color="auto"/>
      </w:divBdr>
    </w:div>
    <w:div w:id="1352489962">
      <w:bodyDiv w:val="1"/>
      <w:marLeft w:val="0"/>
      <w:marRight w:val="0"/>
      <w:marTop w:val="0"/>
      <w:marBottom w:val="0"/>
      <w:divBdr>
        <w:top w:val="none" w:sz="0" w:space="0" w:color="auto"/>
        <w:left w:val="none" w:sz="0" w:space="0" w:color="auto"/>
        <w:bottom w:val="none" w:sz="0" w:space="0" w:color="auto"/>
        <w:right w:val="none" w:sz="0" w:space="0" w:color="auto"/>
      </w:divBdr>
    </w:div>
    <w:div w:id="1371296154">
      <w:bodyDiv w:val="1"/>
      <w:marLeft w:val="0"/>
      <w:marRight w:val="0"/>
      <w:marTop w:val="0"/>
      <w:marBottom w:val="0"/>
      <w:divBdr>
        <w:top w:val="none" w:sz="0" w:space="0" w:color="auto"/>
        <w:left w:val="none" w:sz="0" w:space="0" w:color="auto"/>
        <w:bottom w:val="none" w:sz="0" w:space="0" w:color="auto"/>
        <w:right w:val="none" w:sz="0" w:space="0" w:color="auto"/>
      </w:divBdr>
    </w:div>
    <w:div w:id="1383676431">
      <w:bodyDiv w:val="1"/>
      <w:marLeft w:val="0"/>
      <w:marRight w:val="0"/>
      <w:marTop w:val="0"/>
      <w:marBottom w:val="0"/>
      <w:divBdr>
        <w:top w:val="none" w:sz="0" w:space="0" w:color="auto"/>
        <w:left w:val="none" w:sz="0" w:space="0" w:color="auto"/>
        <w:bottom w:val="none" w:sz="0" w:space="0" w:color="auto"/>
        <w:right w:val="none" w:sz="0" w:space="0" w:color="auto"/>
      </w:divBdr>
    </w:div>
    <w:div w:id="1385565800">
      <w:bodyDiv w:val="1"/>
      <w:marLeft w:val="0"/>
      <w:marRight w:val="0"/>
      <w:marTop w:val="0"/>
      <w:marBottom w:val="0"/>
      <w:divBdr>
        <w:top w:val="none" w:sz="0" w:space="0" w:color="auto"/>
        <w:left w:val="none" w:sz="0" w:space="0" w:color="auto"/>
        <w:bottom w:val="none" w:sz="0" w:space="0" w:color="auto"/>
        <w:right w:val="none" w:sz="0" w:space="0" w:color="auto"/>
      </w:divBdr>
    </w:div>
    <w:div w:id="1394886478">
      <w:bodyDiv w:val="1"/>
      <w:marLeft w:val="0"/>
      <w:marRight w:val="0"/>
      <w:marTop w:val="0"/>
      <w:marBottom w:val="0"/>
      <w:divBdr>
        <w:top w:val="none" w:sz="0" w:space="0" w:color="auto"/>
        <w:left w:val="none" w:sz="0" w:space="0" w:color="auto"/>
        <w:bottom w:val="none" w:sz="0" w:space="0" w:color="auto"/>
        <w:right w:val="none" w:sz="0" w:space="0" w:color="auto"/>
      </w:divBdr>
    </w:div>
    <w:div w:id="1446270507">
      <w:bodyDiv w:val="1"/>
      <w:marLeft w:val="0"/>
      <w:marRight w:val="0"/>
      <w:marTop w:val="0"/>
      <w:marBottom w:val="0"/>
      <w:divBdr>
        <w:top w:val="none" w:sz="0" w:space="0" w:color="auto"/>
        <w:left w:val="none" w:sz="0" w:space="0" w:color="auto"/>
        <w:bottom w:val="none" w:sz="0" w:space="0" w:color="auto"/>
        <w:right w:val="none" w:sz="0" w:space="0" w:color="auto"/>
      </w:divBdr>
    </w:div>
    <w:div w:id="1457331295">
      <w:bodyDiv w:val="1"/>
      <w:marLeft w:val="0"/>
      <w:marRight w:val="0"/>
      <w:marTop w:val="0"/>
      <w:marBottom w:val="0"/>
      <w:divBdr>
        <w:top w:val="none" w:sz="0" w:space="0" w:color="auto"/>
        <w:left w:val="none" w:sz="0" w:space="0" w:color="auto"/>
        <w:bottom w:val="none" w:sz="0" w:space="0" w:color="auto"/>
        <w:right w:val="none" w:sz="0" w:space="0" w:color="auto"/>
      </w:divBdr>
    </w:div>
    <w:div w:id="1477842779">
      <w:bodyDiv w:val="1"/>
      <w:marLeft w:val="0"/>
      <w:marRight w:val="0"/>
      <w:marTop w:val="0"/>
      <w:marBottom w:val="0"/>
      <w:divBdr>
        <w:top w:val="none" w:sz="0" w:space="0" w:color="auto"/>
        <w:left w:val="none" w:sz="0" w:space="0" w:color="auto"/>
        <w:bottom w:val="none" w:sz="0" w:space="0" w:color="auto"/>
        <w:right w:val="none" w:sz="0" w:space="0" w:color="auto"/>
      </w:divBdr>
    </w:div>
    <w:div w:id="1482388803">
      <w:bodyDiv w:val="1"/>
      <w:marLeft w:val="0"/>
      <w:marRight w:val="0"/>
      <w:marTop w:val="0"/>
      <w:marBottom w:val="0"/>
      <w:divBdr>
        <w:top w:val="none" w:sz="0" w:space="0" w:color="auto"/>
        <w:left w:val="none" w:sz="0" w:space="0" w:color="auto"/>
        <w:bottom w:val="none" w:sz="0" w:space="0" w:color="auto"/>
        <w:right w:val="none" w:sz="0" w:space="0" w:color="auto"/>
      </w:divBdr>
    </w:div>
    <w:div w:id="1497768910">
      <w:bodyDiv w:val="1"/>
      <w:marLeft w:val="0"/>
      <w:marRight w:val="0"/>
      <w:marTop w:val="0"/>
      <w:marBottom w:val="0"/>
      <w:divBdr>
        <w:top w:val="none" w:sz="0" w:space="0" w:color="auto"/>
        <w:left w:val="none" w:sz="0" w:space="0" w:color="auto"/>
        <w:bottom w:val="none" w:sz="0" w:space="0" w:color="auto"/>
        <w:right w:val="none" w:sz="0" w:space="0" w:color="auto"/>
      </w:divBdr>
    </w:div>
    <w:div w:id="1513110171">
      <w:bodyDiv w:val="1"/>
      <w:marLeft w:val="0"/>
      <w:marRight w:val="0"/>
      <w:marTop w:val="0"/>
      <w:marBottom w:val="0"/>
      <w:divBdr>
        <w:top w:val="none" w:sz="0" w:space="0" w:color="auto"/>
        <w:left w:val="none" w:sz="0" w:space="0" w:color="auto"/>
        <w:bottom w:val="none" w:sz="0" w:space="0" w:color="auto"/>
        <w:right w:val="none" w:sz="0" w:space="0" w:color="auto"/>
      </w:divBdr>
    </w:div>
    <w:div w:id="1530873105">
      <w:bodyDiv w:val="1"/>
      <w:marLeft w:val="0"/>
      <w:marRight w:val="0"/>
      <w:marTop w:val="0"/>
      <w:marBottom w:val="0"/>
      <w:divBdr>
        <w:top w:val="none" w:sz="0" w:space="0" w:color="auto"/>
        <w:left w:val="none" w:sz="0" w:space="0" w:color="auto"/>
        <w:bottom w:val="none" w:sz="0" w:space="0" w:color="auto"/>
        <w:right w:val="none" w:sz="0" w:space="0" w:color="auto"/>
      </w:divBdr>
    </w:div>
    <w:div w:id="1538279750">
      <w:bodyDiv w:val="1"/>
      <w:marLeft w:val="0"/>
      <w:marRight w:val="0"/>
      <w:marTop w:val="0"/>
      <w:marBottom w:val="0"/>
      <w:divBdr>
        <w:top w:val="none" w:sz="0" w:space="0" w:color="auto"/>
        <w:left w:val="none" w:sz="0" w:space="0" w:color="auto"/>
        <w:bottom w:val="none" w:sz="0" w:space="0" w:color="auto"/>
        <w:right w:val="none" w:sz="0" w:space="0" w:color="auto"/>
      </w:divBdr>
    </w:div>
    <w:div w:id="1603339746">
      <w:bodyDiv w:val="1"/>
      <w:marLeft w:val="0"/>
      <w:marRight w:val="0"/>
      <w:marTop w:val="0"/>
      <w:marBottom w:val="0"/>
      <w:divBdr>
        <w:top w:val="none" w:sz="0" w:space="0" w:color="auto"/>
        <w:left w:val="none" w:sz="0" w:space="0" w:color="auto"/>
        <w:bottom w:val="none" w:sz="0" w:space="0" w:color="auto"/>
        <w:right w:val="none" w:sz="0" w:space="0" w:color="auto"/>
      </w:divBdr>
    </w:div>
    <w:div w:id="1620987307">
      <w:bodyDiv w:val="1"/>
      <w:marLeft w:val="0"/>
      <w:marRight w:val="0"/>
      <w:marTop w:val="0"/>
      <w:marBottom w:val="0"/>
      <w:divBdr>
        <w:top w:val="none" w:sz="0" w:space="0" w:color="auto"/>
        <w:left w:val="none" w:sz="0" w:space="0" w:color="auto"/>
        <w:bottom w:val="none" w:sz="0" w:space="0" w:color="auto"/>
        <w:right w:val="none" w:sz="0" w:space="0" w:color="auto"/>
      </w:divBdr>
    </w:div>
    <w:div w:id="1635597039">
      <w:bodyDiv w:val="1"/>
      <w:marLeft w:val="0"/>
      <w:marRight w:val="0"/>
      <w:marTop w:val="0"/>
      <w:marBottom w:val="0"/>
      <w:divBdr>
        <w:top w:val="none" w:sz="0" w:space="0" w:color="auto"/>
        <w:left w:val="none" w:sz="0" w:space="0" w:color="auto"/>
        <w:bottom w:val="none" w:sz="0" w:space="0" w:color="auto"/>
        <w:right w:val="none" w:sz="0" w:space="0" w:color="auto"/>
      </w:divBdr>
    </w:div>
    <w:div w:id="1642035937">
      <w:bodyDiv w:val="1"/>
      <w:marLeft w:val="0"/>
      <w:marRight w:val="0"/>
      <w:marTop w:val="0"/>
      <w:marBottom w:val="0"/>
      <w:divBdr>
        <w:top w:val="none" w:sz="0" w:space="0" w:color="auto"/>
        <w:left w:val="none" w:sz="0" w:space="0" w:color="auto"/>
        <w:bottom w:val="none" w:sz="0" w:space="0" w:color="auto"/>
        <w:right w:val="none" w:sz="0" w:space="0" w:color="auto"/>
      </w:divBdr>
    </w:div>
    <w:div w:id="1647322767">
      <w:bodyDiv w:val="1"/>
      <w:marLeft w:val="0"/>
      <w:marRight w:val="0"/>
      <w:marTop w:val="0"/>
      <w:marBottom w:val="0"/>
      <w:divBdr>
        <w:top w:val="none" w:sz="0" w:space="0" w:color="auto"/>
        <w:left w:val="none" w:sz="0" w:space="0" w:color="auto"/>
        <w:bottom w:val="none" w:sz="0" w:space="0" w:color="auto"/>
        <w:right w:val="none" w:sz="0" w:space="0" w:color="auto"/>
      </w:divBdr>
    </w:div>
    <w:div w:id="1688866477">
      <w:bodyDiv w:val="1"/>
      <w:marLeft w:val="0"/>
      <w:marRight w:val="0"/>
      <w:marTop w:val="0"/>
      <w:marBottom w:val="0"/>
      <w:divBdr>
        <w:top w:val="none" w:sz="0" w:space="0" w:color="auto"/>
        <w:left w:val="none" w:sz="0" w:space="0" w:color="auto"/>
        <w:bottom w:val="none" w:sz="0" w:space="0" w:color="auto"/>
        <w:right w:val="none" w:sz="0" w:space="0" w:color="auto"/>
      </w:divBdr>
    </w:div>
    <w:div w:id="1708681669">
      <w:bodyDiv w:val="1"/>
      <w:marLeft w:val="0"/>
      <w:marRight w:val="0"/>
      <w:marTop w:val="0"/>
      <w:marBottom w:val="0"/>
      <w:divBdr>
        <w:top w:val="none" w:sz="0" w:space="0" w:color="auto"/>
        <w:left w:val="none" w:sz="0" w:space="0" w:color="auto"/>
        <w:bottom w:val="none" w:sz="0" w:space="0" w:color="auto"/>
        <w:right w:val="none" w:sz="0" w:space="0" w:color="auto"/>
      </w:divBdr>
    </w:div>
    <w:div w:id="1711565007">
      <w:bodyDiv w:val="1"/>
      <w:marLeft w:val="0"/>
      <w:marRight w:val="0"/>
      <w:marTop w:val="0"/>
      <w:marBottom w:val="0"/>
      <w:divBdr>
        <w:top w:val="none" w:sz="0" w:space="0" w:color="auto"/>
        <w:left w:val="none" w:sz="0" w:space="0" w:color="auto"/>
        <w:bottom w:val="none" w:sz="0" w:space="0" w:color="auto"/>
        <w:right w:val="none" w:sz="0" w:space="0" w:color="auto"/>
      </w:divBdr>
    </w:div>
    <w:div w:id="1715427025">
      <w:bodyDiv w:val="1"/>
      <w:marLeft w:val="0"/>
      <w:marRight w:val="0"/>
      <w:marTop w:val="0"/>
      <w:marBottom w:val="0"/>
      <w:divBdr>
        <w:top w:val="none" w:sz="0" w:space="0" w:color="auto"/>
        <w:left w:val="none" w:sz="0" w:space="0" w:color="auto"/>
        <w:bottom w:val="none" w:sz="0" w:space="0" w:color="auto"/>
        <w:right w:val="none" w:sz="0" w:space="0" w:color="auto"/>
      </w:divBdr>
    </w:div>
    <w:div w:id="1724064410">
      <w:bodyDiv w:val="1"/>
      <w:marLeft w:val="0"/>
      <w:marRight w:val="0"/>
      <w:marTop w:val="0"/>
      <w:marBottom w:val="0"/>
      <w:divBdr>
        <w:top w:val="none" w:sz="0" w:space="0" w:color="auto"/>
        <w:left w:val="none" w:sz="0" w:space="0" w:color="auto"/>
        <w:bottom w:val="none" w:sz="0" w:space="0" w:color="auto"/>
        <w:right w:val="none" w:sz="0" w:space="0" w:color="auto"/>
      </w:divBdr>
    </w:div>
    <w:div w:id="1738823434">
      <w:bodyDiv w:val="1"/>
      <w:marLeft w:val="0"/>
      <w:marRight w:val="0"/>
      <w:marTop w:val="0"/>
      <w:marBottom w:val="0"/>
      <w:divBdr>
        <w:top w:val="none" w:sz="0" w:space="0" w:color="auto"/>
        <w:left w:val="none" w:sz="0" w:space="0" w:color="auto"/>
        <w:bottom w:val="none" w:sz="0" w:space="0" w:color="auto"/>
        <w:right w:val="none" w:sz="0" w:space="0" w:color="auto"/>
      </w:divBdr>
    </w:div>
    <w:div w:id="1743942692">
      <w:bodyDiv w:val="1"/>
      <w:marLeft w:val="0"/>
      <w:marRight w:val="0"/>
      <w:marTop w:val="0"/>
      <w:marBottom w:val="0"/>
      <w:divBdr>
        <w:top w:val="none" w:sz="0" w:space="0" w:color="auto"/>
        <w:left w:val="none" w:sz="0" w:space="0" w:color="auto"/>
        <w:bottom w:val="none" w:sz="0" w:space="0" w:color="auto"/>
        <w:right w:val="none" w:sz="0" w:space="0" w:color="auto"/>
      </w:divBdr>
    </w:div>
    <w:div w:id="1749576291">
      <w:bodyDiv w:val="1"/>
      <w:marLeft w:val="0"/>
      <w:marRight w:val="0"/>
      <w:marTop w:val="0"/>
      <w:marBottom w:val="0"/>
      <w:divBdr>
        <w:top w:val="none" w:sz="0" w:space="0" w:color="auto"/>
        <w:left w:val="none" w:sz="0" w:space="0" w:color="auto"/>
        <w:bottom w:val="none" w:sz="0" w:space="0" w:color="auto"/>
        <w:right w:val="none" w:sz="0" w:space="0" w:color="auto"/>
      </w:divBdr>
    </w:div>
    <w:div w:id="1759018918">
      <w:bodyDiv w:val="1"/>
      <w:marLeft w:val="0"/>
      <w:marRight w:val="0"/>
      <w:marTop w:val="0"/>
      <w:marBottom w:val="0"/>
      <w:divBdr>
        <w:top w:val="none" w:sz="0" w:space="0" w:color="auto"/>
        <w:left w:val="none" w:sz="0" w:space="0" w:color="auto"/>
        <w:bottom w:val="none" w:sz="0" w:space="0" w:color="auto"/>
        <w:right w:val="none" w:sz="0" w:space="0" w:color="auto"/>
      </w:divBdr>
    </w:div>
    <w:div w:id="1768652017">
      <w:bodyDiv w:val="1"/>
      <w:marLeft w:val="0"/>
      <w:marRight w:val="0"/>
      <w:marTop w:val="0"/>
      <w:marBottom w:val="0"/>
      <w:divBdr>
        <w:top w:val="none" w:sz="0" w:space="0" w:color="auto"/>
        <w:left w:val="none" w:sz="0" w:space="0" w:color="auto"/>
        <w:bottom w:val="none" w:sz="0" w:space="0" w:color="auto"/>
        <w:right w:val="none" w:sz="0" w:space="0" w:color="auto"/>
      </w:divBdr>
    </w:div>
    <w:div w:id="1770462010">
      <w:bodyDiv w:val="1"/>
      <w:marLeft w:val="0"/>
      <w:marRight w:val="0"/>
      <w:marTop w:val="0"/>
      <w:marBottom w:val="0"/>
      <w:divBdr>
        <w:top w:val="none" w:sz="0" w:space="0" w:color="auto"/>
        <w:left w:val="none" w:sz="0" w:space="0" w:color="auto"/>
        <w:bottom w:val="none" w:sz="0" w:space="0" w:color="auto"/>
        <w:right w:val="none" w:sz="0" w:space="0" w:color="auto"/>
      </w:divBdr>
    </w:div>
    <w:div w:id="1779909311">
      <w:bodyDiv w:val="1"/>
      <w:marLeft w:val="0"/>
      <w:marRight w:val="0"/>
      <w:marTop w:val="0"/>
      <w:marBottom w:val="0"/>
      <w:divBdr>
        <w:top w:val="none" w:sz="0" w:space="0" w:color="auto"/>
        <w:left w:val="none" w:sz="0" w:space="0" w:color="auto"/>
        <w:bottom w:val="none" w:sz="0" w:space="0" w:color="auto"/>
        <w:right w:val="none" w:sz="0" w:space="0" w:color="auto"/>
      </w:divBdr>
    </w:div>
    <w:div w:id="1791585598">
      <w:bodyDiv w:val="1"/>
      <w:marLeft w:val="0"/>
      <w:marRight w:val="0"/>
      <w:marTop w:val="0"/>
      <w:marBottom w:val="0"/>
      <w:divBdr>
        <w:top w:val="none" w:sz="0" w:space="0" w:color="auto"/>
        <w:left w:val="none" w:sz="0" w:space="0" w:color="auto"/>
        <w:bottom w:val="none" w:sz="0" w:space="0" w:color="auto"/>
        <w:right w:val="none" w:sz="0" w:space="0" w:color="auto"/>
      </w:divBdr>
    </w:div>
    <w:div w:id="1792045256">
      <w:bodyDiv w:val="1"/>
      <w:marLeft w:val="0"/>
      <w:marRight w:val="0"/>
      <w:marTop w:val="0"/>
      <w:marBottom w:val="0"/>
      <w:divBdr>
        <w:top w:val="none" w:sz="0" w:space="0" w:color="auto"/>
        <w:left w:val="none" w:sz="0" w:space="0" w:color="auto"/>
        <w:bottom w:val="none" w:sz="0" w:space="0" w:color="auto"/>
        <w:right w:val="none" w:sz="0" w:space="0" w:color="auto"/>
      </w:divBdr>
    </w:div>
    <w:div w:id="1809206136">
      <w:bodyDiv w:val="1"/>
      <w:marLeft w:val="0"/>
      <w:marRight w:val="0"/>
      <w:marTop w:val="0"/>
      <w:marBottom w:val="0"/>
      <w:divBdr>
        <w:top w:val="none" w:sz="0" w:space="0" w:color="auto"/>
        <w:left w:val="none" w:sz="0" w:space="0" w:color="auto"/>
        <w:bottom w:val="none" w:sz="0" w:space="0" w:color="auto"/>
        <w:right w:val="none" w:sz="0" w:space="0" w:color="auto"/>
      </w:divBdr>
    </w:div>
    <w:div w:id="1826582815">
      <w:bodyDiv w:val="1"/>
      <w:marLeft w:val="0"/>
      <w:marRight w:val="0"/>
      <w:marTop w:val="0"/>
      <w:marBottom w:val="0"/>
      <w:divBdr>
        <w:top w:val="none" w:sz="0" w:space="0" w:color="auto"/>
        <w:left w:val="none" w:sz="0" w:space="0" w:color="auto"/>
        <w:bottom w:val="none" w:sz="0" w:space="0" w:color="auto"/>
        <w:right w:val="none" w:sz="0" w:space="0" w:color="auto"/>
      </w:divBdr>
    </w:div>
    <w:div w:id="1845900237">
      <w:bodyDiv w:val="1"/>
      <w:marLeft w:val="0"/>
      <w:marRight w:val="0"/>
      <w:marTop w:val="0"/>
      <w:marBottom w:val="0"/>
      <w:divBdr>
        <w:top w:val="none" w:sz="0" w:space="0" w:color="auto"/>
        <w:left w:val="none" w:sz="0" w:space="0" w:color="auto"/>
        <w:bottom w:val="none" w:sz="0" w:space="0" w:color="auto"/>
        <w:right w:val="none" w:sz="0" w:space="0" w:color="auto"/>
      </w:divBdr>
    </w:div>
    <w:div w:id="1859150887">
      <w:bodyDiv w:val="1"/>
      <w:marLeft w:val="0"/>
      <w:marRight w:val="0"/>
      <w:marTop w:val="0"/>
      <w:marBottom w:val="0"/>
      <w:divBdr>
        <w:top w:val="none" w:sz="0" w:space="0" w:color="auto"/>
        <w:left w:val="none" w:sz="0" w:space="0" w:color="auto"/>
        <w:bottom w:val="none" w:sz="0" w:space="0" w:color="auto"/>
        <w:right w:val="none" w:sz="0" w:space="0" w:color="auto"/>
      </w:divBdr>
    </w:div>
    <w:div w:id="1884176677">
      <w:bodyDiv w:val="1"/>
      <w:marLeft w:val="0"/>
      <w:marRight w:val="0"/>
      <w:marTop w:val="0"/>
      <w:marBottom w:val="0"/>
      <w:divBdr>
        <w:top w:val="none" w:sz="0" w:space="0" w:color="auto"/>
        <w:left w:val="none" w:sz="0" w:space="0" w:color="auto"/>
        <w:bottom w:val="none" w:sz="0" w:space="0" w:color="auto"/>
        <w:right w:val="none" w:sz="0" w:space="0" w:color="auto"/>
      </w:divBdr>
    </w:div>
    <w:div w:id="1886217437">
      <w:bodyDiv w:val="1"/>
      <w:marLeft w:val="0"/>
      <w:marRight w:val="0"/>
      <w:marTop w:val="0"/>
      <w:marBottom w:val="0"/>
      <w:divBdr>
        <w:top w:val="none" w:sz="0" w:space="0" w:color="auto"/>
        <w:left w:val="none" w:sz="0" w:space="0" w:color="auto"/>
        <w:bottom w:val="none" w:sz="0" w:space="0" w:color="auto"/>
        <w:right w:val="none" w:sz="0" w:space="0" w:color="auto"/>
      </w:divBdr>
      <w:divsChild>
        <w:div w:id="414017693">
          <w:marLeft w:val="432"/>
          <w:marRight w:val="0"/>
          <w:marTop w:val="240"/>
          <w:marBottom w:val="0"/>
          <w:divBdr>
            <w:top w:val="none" w:sz="0" w:space="0" w:color="auto"/>
            <w:left w:val="none" w:sz="0" w:space="0" w:color="auto"/>
            <w:bottom w:val="none" w:sz="0" w:space="0" w:color="auto"/>
            <w:right w:val="none" w:sz="0" w:space="0" w:color="auto"/>
          </w:divBdr>
        </w:div>
      </w:divsChild>
    </w:div>
    <w:div w:id="1894661515">
      <w:bodyDiv w:val="1"/>
      <w:marLeft w:val="0"/>
      <w:marRight w:val="0"/>
      <w:marTop w:val="0"/>
      <w:marBottom w:val="0"/>
      <w:divBdr>
        <w:top w:val="none" w:sz="0" w:space="0" w:color="auto"/>
        <w:left w:val="none" w:sz="0" w:space="0" w:color="auto"/>
        <w:bottom w:val="none" w:sz="0" w:space="0" w:color="auto"/>
        <w:right w:val="none" w:sz="0" w:space="0" w:color="auto"/>
      </w:divBdr>
    </w:div>
    <w:div w:id="1933586685">
      <w:bodyDiv w:val="1"/>
      <w:marLeft w:val="0"/>
      <w:marRight w:val="0"/>
      <w:marTop w:val="0"/>
      <w:marBottom w:val="0"/>
      <w:divBdr>
        <w:top w:val="none" w:sz="0" w:space="0" w:color="auto"/>
        <w:left w:val="none" w:sz="0" w:space="0" w:color="auto"/>
        <w:bottom w:val="none" w:sz="0" w:space="0" w:color="auto"/>
        <w:right w:val="none" w:sz="0" w:space="0" w:color="auto"/>
      </w:divBdr>
    </w:div>
    <w:div w:id="1945186644">
      <w:bodyDiv w:val="1"/>
      <w:marLeft w:val="0"/>
      <w:marRight w:val="0"/>
      <w:marTop w:val="0"/>
      <w:marBottom w:val="0"/>
      <w:divBdr>
        <w:top w:val="none" w:sz="0" w:space="0" w:color="auto"/>
        <w:left w:val="none" w:sz="0" w:space="0" w:color="auto"/>
        <w:bottom w:val="none" w:sz="0" w:space="0" w:color="auto"/>
        <w:right w:val="none" w:sz="0" w:space="0" w:color="auto"/>
      </w:divBdr>
    </w:div>
    <w:div w:id="1945771922">
      <w:bodyDiv w:val="1"/>
      <w:marLeft w:val="0"/>
      <w:marRight w:val="0"/>
      <w:marTop w:val="0"/>
      <w:marBottom w:val="0"/>
      <w:divBdr>
        <w:top w:val="none" w:sz="0" w:space="0" w:color="auto"/>
        <w:left w:val="none" w:sz="0" w:space="0" w:color="auto"/>
        <w:bottom w:val="none" w:sz="0" w:space="0" w:color="auto"/>
        <w:right w:val="none" w:sz="0" w:space="0" w:color="auto"/>
      </w:divBdr>
    </w:div>
    <w:div w:id="1959799616">
      <w:bodyDiv w:val="1"/>
      <w:marLeft w:val="0"/>
      <w:marRight w:val="0"/>
      <w:marTop w:val="0"/>
      <w:marBottom w:val="0"/>
      <w:divBdr>
        <w:top w:val="none" w:sz="0" w:space="0" w:color="auto"/>
        <w:left w:val="none" w:sz="0" w:space="0" w:color="auto"/>
        <w:bottom w:val="none" w:sz="0" w:space="0" w:color="auto"/>
        <w:right w:val="none" w:sz="0" w:space="0" w:color="auto"/>
      </w:divBdr>
    </w:div>
    <w:div w:id="1975793557">
      <w:bodyDiv w:val="1"/>
      <w:marLeft w:val="0"/>
      <w:marRight w:val="0"/>
      <w:marTop w:val="0"/>
      <w:marBottom w:val="0"/>
      <w:divBdr>
        <w:top w:val="none" w:sz="0" w:space="0" w:color="auto"/>
        <w:left w:val="none" w:sz="0" w:space="0" w:color="auto"/>
        <w:bottom w:val="none" w:sz="0" w:space="0" w:color="auto"/>
        <w:right w:val="none" w:sz="0" w:space="0" w:color="auto"/>
      </w:divBdr>
    </w:div>
    <w:div w:id="1983729803">
      <w:bodyDiv w:val="1"/>
      <w:marLeft w:val="0"/>
      <w:marRight w:val="0"/>
      <w:marTop w:val="0"/>
      <w:marBottom w:val="0"/>
      <w:divBdr>
        <w:top w:val="none" w:sz="0" w:space="0" w:color="auto"/>
        <w:left w:val="none" w:sz="0" w:space="0" w:color="auto"/>
        <w:bottom w:val="none" w:sz="0" w:space="0" w:color="auto"/>
        <w:right w:val="none" w:sz="0" w:space="0" w:color="auto"/>
      </w:divBdr>
    </w:div>
    <w:div w:id="1985230288">
      <w:bodyDiv w:val="1"/>
      <w:marLeft w:val="0"/>
      <w:marRight w:val="0"/>
      <w:marTop w:val="0"/>
      <w:marBottom w:val="0"/>
      <w:divBdr>
        <w:top w:val="none" w:sz="0" w:space="0" w:color="auto"/>
        <w:left w:val="none" w:sz="0" w:space="0" w:color="auto"/>
        <w:bottom w:val="none" w:sz="0" w:space="0" w:color="auto"/>
        <w:right w:val="none" w:sz="0" w:space="0" w:color="auto"/>
      </w:divBdr>
    </w:div>
    <w:div w:id="2005205225">
      <w:bodyDiv w:val="1"/>
      <w:marLeft w:val="0"/>
      <w:marRight w:val="0"/>
      <w:marTop w:val="0"/>
      <w:marBottom w:val="0"/>
      <w:divBdr>
        <w:top w:val="none" w:sz="0" w:space="0" w:color="auto"/>
        <w:left w:val="none" w:sz="0" w:space="0" w:color="auto"/>
        <w:bottom w:val="none" w:sz="0" w:space="0" w:color="auto"/>
        <w:right w:val="none" w:sz="0" w:space="0" w:color="auto"/>
      </w:divBdr>
    </w:div>
    <w:div w:id="2022854643">
      <w:bodyDiv w:val="1"/>
      <w:marLeft w:val="0"/>
      <w:marRight w:val="0"/>
      <w:marTop w:val="0"/>
      <w:marBottom w:val="0"/>
      <w:divBdr>
        <w:top w:val="none" w:sz="0" w:space="0" w:color="auto"/>
        <w:left w:val="none" w:sz="0" w:space="0" w:color="auto"/>
        <w:bottom w:val="none" w:sz="0" w:space="0" w:color="auto"/>
        <w:right w:val="none" w:sz="0" w:space="0" w:color="auto"/>
      </w:divBdr>
    </w:div>
    <w:div w:id="2024162303">
      <w:bodyDiv w:val="1"/>
      <w:marLeft w:val="0"/>
      <w:marRight w:val="0"/>
      <w:marTop w:val="0"/>
      <w:marBottom w:val="0"/>
      <w:divBdr>
        <w:top w:val="none" w:sz="0" w:space="0" w:color="auto"/>
        <w:left w:val="none" w:sz="0" w:space="0" w:color="auto"/>
        <w:bottom w:val="none" w:sz="0" w:space="0" w:color="auto"/>
        <w:right w:val="none" w:sz="0" w:space="0" w:color="auto"/>
      </w:divBdr>
    </w:div>
    <w:div w:id="2030183268">
      <w:bodyDiv w:val="1"/>
      <w:marLeft w:val="0"/>
      <w:marRight w:val="0"/>
      <w:marTop w:val="0"/>
      <w:marBottom w:val="0"/>
      <w:divBdr>
        <w:top w:val="none" w:sz="0" w:space="0" w:color="auto"/>
        <w:left w:val="none" w:sz="0" w:space="0" w:color="auto"/>
        <w:bottom w:val="none" w:sz="0" w:space="0" w:color="auto"/>
        <w:right w:val="none" w:sz="0" w:space="0" w:color="auto"/>
      </w:divBdr>
    </w:div>
    <w:div w:id="2077312946">
      <w:bodyDiv w:val="1"/>
      <w:marLeft w:val="0"/>
      <w:marRight w:val="0"/>
      <w:marTop w:val="0"/>
      <w:marBottom w:val="0"/>
      <w:divBdr>
        <w:top w:val="none" w:sz="0" w:space="0" w:color="auto"/>
        <w:left w:val="none" w:sz="0" w:space="0" w:color="auto"/>
        <w:bottom w:val="none" w:sz="0" w:space="0" w:color="auto"/>
        <w:right w:val="none" w:sz="0" w:space="0" w:color="auto"/>
      </w:divBdr>
    </w:div>
    <w:div w:id="2082286386">
      <w:bodyDiv w:val="1"/>
      <w:marLeft w:val="0"/>
      <w:marRight w:val="0"/>
      <w:marTop w:val="0"/>
      <w:marBottom w:val="0"/>
      <w:divBdr>
        <w:top w:val="none" w:sz="0" w:space="0" w:color="auto"/>
        <w:left w:val="none" w:sz="0" w:space="0" w:color="auto"/>
        <w:bottom w:val="none" w:sz="0" w:space="0" w:color="auto"/>
        <w:right w:val="none" w:sz="0" w:space="0" w:color="auto"/>
      </w:divBdr>
    </w:div>
    <w:div w:id="2082827123">
      <w:bodyDiv w:val="1"/>
      <w:marLeft w:val="0"/>
      <w:marRight w:val="0"/>
      <w:marTop w:val="0"/>
      <w:marBottom w:val="0"/>
      <w:divBdr>
        <w:top w:val="none" w:sz="0" w:space="0" w:color="auto"/>
        <w:left w:val="none" w:sz="0" w:space="0" w:color="auto"/>
        <w:bottom w:val="none" w:sz="0" w:space="0" w:color="auto"/>
        <w:right w:val="none" w:sz="0" w:space="0" w:color="auto"/>
      </w:divBdr>
    </w:div>
    <w:div w:id="2090539196">
      <w:bodyDiv w:val="1"/>
      <w:marLeft w:val="0"/>
      <w:marRight w:val="0"/>
      <w:marTop w:val="0"/>
      <w:marBottom w:val="0"/>
      <w:divBdr>
        <w:top w:val="none" w:sz="0" w:space="0" w:color="auto"/>
        <w:left w:val="none" w:sz="0" w:space="0" w:color="auto"/>
        <w:bottom w:val="none" w:sz="0" w:space="0" w:color="auto"/>
        <w:right w:val="none" w:sz="0" w:space="0" w:color="auto"/>
      </w:divBdr>
    </w:div>
    <w:div w:id="2097632117">
      <w:bodyDiv w:val="1"/>
      <w:marLeft w:val="0"/>
      <w:marRight w:val="0"/>
      <w:marTop w:val="0"/>
      <w:marBottom w:val="0"/>
      <w:divBdr>
        <w:top w:val="none" w:sz="0" w:space="0" w:color="auto"/>
        <w:left w:val="none" w:sz="0" w:space="0" w:color="auto"/>
        <w:bottom w:val="none" w:sz="0" w:space="0" w:color="auto"/>
        <w:right w:val="none" w:sz="0" w:space="0" w:color="auto"/>
      </w:divBdr>
    </w:div>
    <w:div w:id="2130858125">
      <w:bodyDiv w:val="1"/>
      <w:marLeft w:val="0"/>
      <w:marRight w:val="0"/>
      <w:marTop w:val="0"/>
      <w:marBottom w:val="0"/>
      <w:divBdr>
        <w:top w:val="none" w:sz="0" w:space="0" w:color="auto"/>
        <w:left w:val="none" w:sz="0" w:space="0" w:color="auto"/>
        <w:bottom w:val="none" w:sz="0" w:space="0" w:color="auto"/>
        <w:right w:val="none" w:sz="0" w:space="0" w:color="auto"/>
      </w:divBdr>
    </w:div>
    <w:div w:id="2137983486">
      <w:bodyDiv w:val="1"/>
      <w:marLeft w:val="0"/>
      <w:marRight w:val="0"/>
      <w:marTop w:val="0"/>
      <w:marBottom w:val="0"/>
      <w:divBdr>
        <w:top w:val="none" w:sz="0" w:space="0" w:color="auto"/>
        <w:left w:val="none" w:sz="0" w:space="0" w:color="auto"/>
        <w:bottom w:val="none" w:sz="0" w:space="0" w:color="auto"/>
        <w:right w:val="none" w:sz="0" w:space="0" w:color="auto"/>
      </w:divBdr>
    </w:div>
    <w:div w:id="21406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6E72-D69B-4FEB-8974-D273FA65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2262</Words>
  <Characters>15610</Characters>
  <Application>Microsoft Office Word</Application>
  <DocSecurity>0</DocSecurity>
  <Lines>130</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2019-05-27T06:54:00Z</cp:lastPrinted>
  <dcterms:created xsi:type="dcterms:W3CDTF">2019-05-27T06:40:00Z</dcterms:created>
  <dcterms:modified xsi:type="dcterms:W3CDTF">2019-05-27T10:06:00Z</dcterms:modified>
</cp:coreProperties>
</file>