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EC8A7" w14:textId="67387FCC" w:rsidR="0087341A" w:rsidRDefault="0087341A" w:rsidP="0087341A">
      <w:pPr>
        <w:rPr>
          <w:rFonts w:ascii="Arial" w:hAnsi="Arial" w:cs="Arial"/>
          <w:b/>
        </w:rPr>
      </w:pPr>
      <w:r>
        <w:rPr>
          <w:rFonts w:ascii="Nirmala UI" w:eastAsia="Arial Unicode MS" w:hAnsi="Nirmala UI" w:cs="Nirmala UI"/>
          <w:noProof/>
          <w:sz w:val="28"/>
          <w:szCs w:val="28"/>
          <w:lang w:eastAsia="hu-HU"/>
        </w:rPr>
        <w:drawing>
          <wp:inline distT="0" distB="0" distL="0" distR="0" wp14:anchorId="69C0E5CE" wp14:editId="7D8B977D">
            <wp:extent cx="1089660" cy="870936"/>
            <wp:effectExtent l="0" t="0" r="0" b="571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UT_Progra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88" cy="88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475AD" w14:textId="6A436640" w:rsidR="0087341A" w:rsidRDefault="0087341A" w:rsidP="0087341A">
      <w:pPr>
        <w:rPr>
          <w:rFonts w:ascii="Arial" w:hAnsi="Arial" w:cs="Arial"/>
          <w:b/>
        </w:rPr>
      </w:pPr>
    </w:p>
    <w:p w14:paraId="03AE9ACE" w14:textId="3EC4BCDD" w:rsidR="00AB6868" w:rsidRPr="0087341A" w:rsidRDefault="0087341A" w:rsidP="0087341A">
      <w:pPr>
        <w:rPr>
          <w:rFonts w:ascii="Trebuchet MS" w:hAnsi="Trebuchet MS" w:cs="Arial"/>
          <w:b/>
        </w:rPr>
      </w:pPr>
      <w:r w:rsidRPr="0087341A">
        <w:rPr>
          <w:rFonts w:ascii="Trebuchet MS" w:hAnsi="Trebuchet MS" w:cs="Arial"/>
          <w:b/>
          <w:sz w:val="28"/>
          <w:szCs w:val="28"/>
        </w:rPr>
        <w:t>Szakmai beszámoló a Kiútprogram 201</w:t>
      </w:r>
      <w:r w:rsidR="008424F4">
        <w:rPr>
          <w:rFonts w:ascii="Trebuchet MS" w:hAnsi="Trebuchet MS" w:cs="Arial"/>
          <w:b/>
          <w:sz w:val="28"/>
          <w:szCs w:val="28"/>
        </w:rPr>
        <w:t>7</w:t>
      </w:r>
      <w:r w:rsidRPr="0087341A">
        <w:rPr>
          <w:rFonts w:ascii="Trebuchet MS" w:hAnsi="Trebuchet MS" w:cs="Arial"/>
          <w:b/>
          <w:sz w:val="28"/>
          <w:szCs w:val="28"/>
        </w:rPr>
        <w:t>. évi tevékenységéről</w:t>
      </w:r>
    </w:p>
    <w:p w14:paraId="0F4F029F" w14:textId="77777777" w:rsidR="0087341A" w:rsidRPr="0087341A" w:rsidRDefault="0087341A" w:rsidP="0087341A">
      <w:pPr>
        <w:rPr>
          <w:rFonts w:ascii="Trebuchet MS" w:hAnsi="Trebuchet MS" w:cs="Arial"/>
          <w:b/>
        </w:rPr>
      </w:pPr>
    </w:p>
    <w:p w14:paraId="234A2CD2" w14:textId="1CDD905B" w:rsidR="002E4977" w:rsidRPr="008026AB" w:rsidRDefault="0087341A" w:rsidP="002E4977">
      <w:pPr>
        <w:rPr>
          <w:rFonts w:ascii="Trebuchet MS" w:hAnsi="Trebuchet MS" w:cs="Arial"/>
          <w:b/>
        </w:rPr>
      </w:pPr>
      <w:r w:rsidRPr="0087341A">
        <w:rPr>
          <w:rFonts w:ascii="Trebuchet MS" w:hAnsi="Trebuchet MS" w:cs="Arial"/>
          <w:b/>
        </w:rPr>
        <w:t>Ö</w:t>
      </w:r>
      <w:r w:rsidR="008026AB">
        <w:rPr>
          <w:rFonts w:ascii="Trebuchet MS" w:hAnsi="Trebuchet MS" w:cs="Arial"/>
          <w:b/>
        </w:rPr>
        <w:t>sszefoglaló</w:t>
      </w:r>
    </w:p>
    <w:p w14:paraId="2D415A8E" w14:textId="33FAF11B" w:rsidR="00C047C5" w:rsidRDefault="00CD256E" w:rsidP="009F29D3">
      <w:pPr>
        <w:rPr>
          <w:rFonts w:asciiTheme="minorHAnsi" w:hAnsiTheme="minorHAnsi" w:cstheme="minorHAnsi"/>
        </w:rPr>
      </w:pPr>
      <w:r w:rsidRPr="00EE10DA">
        <w:rPr>
          <w:rFonts w:asciiTheme="minorHAnsi" w:hAnsiTheme="minorHAnsi" w:cstheme="minorHAnsi"/>
        </w:rPr>
        <w:t>Kiútprogram 201</w:t>
      </w:r>
      <w:r w:rsidR="008424F4">
        <w:rPr>
          <w:rFonts w:asciiTheme="minorHAnsi" w:hAnsiTheme="minorHAnsi" w:cstheme="minorHAnsi"/>
        </w:rPr>
        <w:t>7</w:t>
      </w:r>
      <w:r w:rsidRPr="00EE10DA">
        <w:rPr>
          <w:rFonts w:asciiTheme="minorHAnsi" w:hAnsiTheme="minorHAnsi" w:cstheme="minorHAnsi"/>
        </w:rPr>
        <w:t xml:space="preserve"> év</w:t>
      </w:r>
      <w:r w:rsidR="002876F5">
        <w:rPr>
          <w:rFonts w:asciiTheme="minorHAnsi" w:hAnsiTheme="minorHAnsi" w:cstheme="minorHAnsi"/>
        </w:rPr>
        <w:t>ben célul tűzte ki az uborkás projekt hatékonyságának növelését – magasabb jövedelmezőség az ügyfeleknél, kevesebb veszteség</w:t>
      </w:r>
      <w:r w:rsidR="00C047C5">
        <w:rPr>
          <w:rFonts w:asciiTheme="minorHAnsi" w:hAnsiTheme="minorHAnsi" w:cstheme="minorHAnsi"/>
        </w:rPr>
        <w:t>et</w:t>
      </w:r>
      <w:r w:rsidR="002876F5">
        <w:rPr>
          <w:rFonts w:asciiTheme="minorHAnsi" w:hAnsiTheme="minorHAnsi" w:cstheme="minorHAnsi"/>
        </w:rPr>
        <w:t>, és alacsonyabb működési költség</w:t>
      </w:r>
      <w:r w:rsidR="00C047C5">
        <w:rPr>
          <w:rFonts w:asciiTheme="minorHAnsi" w:hAnsiTheme="minorHAnsi" w:cstheme="minorHAnsi"/>
        </w:rPr>
        <w:t>et</w:t>
      </w:r>
      <w:r w:rsidR="002876F5">
        <w:rPr>
          <w:rFonts w:asciiTheme="minorHAnsi" w:hAnsiTheme="minorHAnsi" w:cstheme="minorHAnsi"/>
        </w:rPr>
        <w:t xml:space="preserve"> a társaságnál.</w:t>
      </w:r>
      <w:r w:rsidR="00C047C5">
        <w:rPr>
          <w:rFonts w:asciiTheme="minorHAnsi" w:hAnsiTheme="minorHAnsi" w:cstheme="minorHAnsi"/>
        </w:rPr>
        <w:t xml:space="preserve"> </w:t>
      </w:r>
    </w:p>
    <w:p w14:paraId="37F7AED5" w14:textId="37E94D02" w:rsidR="00C047C5" w:rsidRDefault="00C047C5" w:rsidP="009F29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2017-</w:t>
      </w:r>
      <w:r w:rsidR="00E14092">
        <w:rPr>
          <w:rFonts w:asciiTheme="minorHAnsi" w:hAnsiTheme="minorHAnsi" w:cstheme="minorHAnsi"/>
        </w:rPr>
        <w:t xml:space="preserve">ben </w:t>
      </w:r>
      <w:r>
        <w:rPr>
          <w:rFonts w:asciiTheme="minorHAnsi" w:hAnsiTheme="minorHAnsi" w:cstheme="minorHAnsi"/>
        </w:rPr>
        <w:t xml:space="preserve">az uborkás projekt mellett terveztük elindítani új vállalkozásokat, szolgáltatásokat, amelyek mind abba az irányba hatnak, </w:t>
      </w:r>
      <w:r w:rsidR="00C2286E">
        <w:rPr>
          <w:rFonts w:asciiTheme="minorHAnsi" w:hAnsiTheme="minorHAnsi" w:cstheme="minorHAnsi"/>
        </w:rPr>
        <w:t xml:space="preserve">hogy </w:t>
      </w:r>
      <w:r w:rsidR="00E14092">
        <w:rPr>
          <w:rFonts w:asciiTheme="minorHAnsi" w:hAnsiTheme="minorHAnsi" w:cstheme="minorHAnsi"/>
        </w:rPr>
        <w:t>magasabb jövedelmet, és lehetőség szerint egész éves munkalehet</w:t>
      </w:r>
      <w:r w:rsidR="00C2286E">
        <w:rPr>
          <w:rFonts w:asciiTheme="minorHAnsi" w:hAnsiTheme="minorHAnsi" w:cstheme="minorHAnsi"/>
        </w:rPr>
        <w:t>őséget biztosítsanak ügyfeleink számára</w:t>
      </w:r>
      <w:r w:rsidR="00633EB8">
        <w:rPr>
          <w:rFonts w:asciiTheme="minorHAnsi" w:hAnsiTheme="minorHAnsi" w:cstheme="minorHAnsi"/>
        </w:rPr>
        <w:t xml:space="preserve">, mint </w:t>
      </w:r>
      <w:proofErr w:type="spellStart"/>
      <w:r w:rsidR="00633EB8">
        <w:rPr>
          <w:rFonts w:asciiTheme="minorHAnsi" w:hAnsiTheme="minorHAnsi" w:cstheme="minorHAnsi"/>
        </w:rPr>
        <w:t>pl</w:t>
      </w:r>
      <w:proofErr w:type="spellEnd"/>
      <w:r w:rsidR="00633EB8">
        <w:rPr>
          <w:rFonts w:asciiTheme="minorHAnsi" w:hAnsiTheme="minorHAnsi" w:cstheme="minorHAnsi"/>
        </w:rPr>
        <w:t xml:space="preserve"> a </w:t>
      </w:r>
      <w:proofErr w:type="spellStart"/>
      <w:r w:rsidR="00633EB8">
        <w:rPr>
          <w:rFonts w:asciiTheme="minorHAnsi" w:hAnsiTheme="minorHAnsi" w:cstheme="minorHAnsi"/>
        </w:rPr>
        <w:t>munkaerőpiaci</w:t>
      </w:r>
      <w:proofErr w:type="spellEnd"/>
      <w:r w:rsidR="00633EB8">
        <w:rPr>
          <w:rFonts w:asciiTheme="minorHAnsi" w:hAnsiTheme="minorHAnsi" w:cstheme="minorHAnsi"/>
        </w:rPr>
        <w:t xml:space="preserve"> szolgáltatatás, illetve a vállalkozói hitelezés.  </w:t>
      </w:r>
    </w:p>
    <w:p w14:paraId="5FA50754" w14:textId="6113DF5E" w:rsidR="00BB1D58" w:rsidRDefault="004649B7" w:rsidP="009F29D3">
      <w:pPr>
        <w:rPr>
          <w:rFonts w:asciiTheme="minorHAnsi" w:hAnsiTheme="minorHAnsi" w:cstheme="minorHAnsi"/>
        </w:rPr>
      </w:pPr>
      <w:r w:rsidRPr="00EE10DA">
        <w:rPr>
          <w:rFonts w:asciiTheme="minorHAnsi" w:hAnsiTheme="minorHAnsi" w:cstheme="minorHAnsi"/>
        </w:rPr>
        <w:t>Az u</w:t>
      </w:r>
      <w:r w:rsidR="00BB1D58" w:rsidRPr="00EE10DA">
        <w:rPr>
          <w:rFonts w:asciiTheme="minorHAnsi" w:hAnsiTheme="minorHAnsi" w:cstheme="minorHAnsi"/>
        </w:rPr>
        <w:t xml:space="preserve">borkás projekt </w:t>
      </w:r>
      <w:r w:rsidR="00633EB8">
        <w:rPr>
          <w:rFonts w:asciiTheme="minorHAnsi" w:hAnsiTheme="minorHAnsi" w:cstheme="minorHAnsi"/>
        </w:rPr>
        <w:t>eredményei</w:t>
      </w:r>
    </w:p>
    <w:p w14:paraId="7DD3485A" w14:textId="7AF7A209" w:rsidR="00633EB8" w:rsidRDefault="00633EB8" w:rsidP="00633EB8">
      <w:r w:rsidRPr="00EE10DA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7</w:t>
      </w:r>
      <w:r w:rsidRPr="00EE10DA">
        <w:rPr>
          <w:rFonts w:asciiTheme="minorHAnsi" w:hAnsiTheme="minorHAnsi" w:cstheme="minorHAnsi"/>
        </w:rPr>
        <w:t xml:space="preserve">-ben </w:t>
      </w:r>
      <w:r>
        <w:rPr>
          <w:rFonts w:asciiTheme="minorHAnsi" w:hAnsiTheme="minorHAnsi" w:cstheme="minorHAnsi"/>
        </w:rPr>
        <w:t>3</w:t>
      </w:r>
      <w:r w:rsidRPr="00EE10DA">
        <w:rPr>
          <w:rFonts w:asciiTheme="minorHAnsi" w:hAnsiTheme="minorHAnsi" w:cstheme="minorHAnsi"/>
        </w:rPr>
        <w:t xml:space="preserve"> terepmunkás </w:t>
      </w:r>
      <w:r>
        <w:rPr>
          <w:rFonts w:asciiTheme="minorHAnsi" w:hAnsiTheme="minorHAnsi" w:cstheme="minorHAnsi"/>
        </w:rPr>
        <w:t xml:space="preserve">2 segítővel </w:t>
      </w:r>
      <w:r w:rsidRPr="00EE10DA">
        <w:rPr>
          <w:rFonts w:asciiTheme="minorHAnsi" w:hAnsiTheme="minorHAnsi" w:cstheme="minorHAnsi"/>
        </w:rPr>
        <w:t xml:space="preserve">összesen </w:t>
      </w:r>
      <w:r>
        <w:rPr>
          <w:rFonts w:asciiTheme="minorHAnsi" w:hAnsiTheme="minorHAnsi" w:cstheme="minorHAnsi"/>
        </w:rPr>
        <w:t>90</w:t>
      </w:r>
      <w:r w:rsidRPr="00EE10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ős</w:t>
      </w:r>
      <w:r w:rsidRPr="00EE10DA">
        <w:rPr>
          <w:rFonts w:asciiTheme="minorHAnsi" w:hAnsiTheme="minorHAnsi" w:cstheme="minorHAnsi"/>
        </w:rPr>
        <w:t>termelővel dolgozott a programban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46</w:t>
      </w:r>
      <w:r w:rsidRPr="00EE10DA">
        <w:rPr>
          <w:rFonts w:asciiTheme="minorHAnsi" w:hAnsiTheme="minorHAnsi" w:cstheme="minorHAnsi"/>
        </w:rPr>
        <w:t xml:space="preserve"> fővel először dolgoztunk együtt, 4</w:t>
      </w:r>
      <w:r>
        <w:rPr>
          <w:rFonts w:asciiTheme="minorHAnsi" w:hAnsiTheme="minorHAnsi" w:cstheme="minorHAnsi"/>
        </w:rPr>
        <w:t xml:space="preserve">4 </w:t>
      </w:r>
      <w:r>
        <w:rPr>
          <w:rFonts w:asciiTheme="minorHAnsi" w:hAnsiTheme="minorHAnsi" w:cstheme="minorHAnsi"/>
        </w:rPr>
        <w:t>fő maradt a régi csapatból</w:t>
      </w:r>
      <w:r>
        <w:rPr>
          <w:rFonts w:asciiTheme="minorHAnsi" w:hAnsiTheme="minorHAnsi" w:cstheme="minorHAnsi"/>
        </w:rPr>
        <w:t>.</w:t>
      </w:r>
      <w:r>
        <w:t xml:space="preserve"> A nem első éves uborkások közül 22 termelő második éve, 18 termelő harmadik éve uborkázik, és 4 termelő már több mint 5 éve. Az összes termelő között a </w:t>
      </w:r>
      <w:r>
        <w:t xml:space="preserve">célcsoport aránya 98%, a </w:t>
      </w:r>
      <w:r>
        <w:t>roma ügyfelek arány: 77%</w:t>
      </w:r>
      <w:r>
        <w:t>.</w:t>
      </w:r>
    </w:p>
    <w:p w14:paraId="4BADB915" w14:textId="398E8CE2" w:rsidR="00633EB8" w:rsidRDefault="00633EB8" w:rsidP="00633E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uborka terület nagysága </w:t>
      </w:r>
      <w:r w:rsidRPr="006C61D8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7</w:t>
      </w:r>
      <w:r w:rsidRPr="006C61D8">
        <w:rPr>
          <w:rFonts w:asciiTheme="minorHAnsi" w:hAnsiTheme="minorHAnsi" w:cstheme="minorHAnsi"/>
        </w:rPr>
        <w:t>-ban 3</w:t>
      </w:r>
      <w:r>
        <w:rPr>
          <w:rFonts w:asciiTheme="minorHAnsi" w:hAnsiTheme="minorHAnsi" w:cstheme="minorHAnsi"/>
        </w:rPr>
        <w:t>5</w:t>
      </w:r>
      <w:r w:rsidRPr="006C61D8">
        <w:rPr>
          <w:rFonts w:asciiTheme="minorHAnsi" w:hAnsiTheme="minorHAnsi" w:cstheme="minorHAnsi"/>
        </w:rPr>
        <w:t xml:space="preserve">%-kal </w:t>
      </w:r>
      <w:r>
        <w:rPr>
          <w:rFonts w:asciiTheme="minorHAnsi" w:hAnsiTheme="minorHAnsi" w:cstheme="minorHAnsi"/>
        </w:rPr>
        <w:t xml:space="preserve">csökkent, </w:t>
      </w:r>
      <w:r w:rsidRPr="006C61D8">
        <w:rPr>
          <w:rFonts w:asciiTheme="minorHAnsi" w:hAnsiTheme="minorHAnsi" w:cstheme="minorHAnsi"/>
        </w:rPr>
        <w:t xml:space="preserve">összesen </w:t>
      </w:r>
      <w:r>
        <w:rPr>
          <w:rFonts w:asciiTheme="minorHAnsi" w:hAnsiTheme="minorHAnsi" w:cstheme="minorHAnsi"/>
        </w:rPr>
        <w:t xml:space="preserve">43630 </w:t>
      </w:r>
      <w:proofErr w:type="spellStart"/>
      <w:r>
        <w:rPr>
          <w:rFonts w:asciiTheme="minorHAnsi" w:hAnsiTheme="minorHAnsi" w:cstheme="minorHAnsi"/>
        </w:rPr>
        <w:t>fm-en</w:t>
      </w:r>
      <w:proofErr w:type="spellEnd"/>
      <w:r>
        <w:rPr>
          <w:rFonts w:asciiTheme="minorHAnsi" w:hAnsiTheme="minorHAnsi" w:cstheme="minorHAnsi"/>
        </w:rPr>
        <w:t xml:space="preserve"> folyt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terme</w:t>
      </w:r>
      <w:r>
        <w:rPr>
          <w:rFonts w:asciiTheme="minorHAnsi" w:hAnsiTheme="minorHAnsi" w:cstheme="minorHAnsi"/>
        </w:rPr>
        <w:t xml:space="preserve">lés. </w:t>
      </w:r>
      <w:r>
        <w:rPr>
          <w:rFonts w:asciiTheme="minorHAnsi" w:hAnsiTheme="minorHAnsi" w:cstheme="minorHAnsi"/>
        </w:rPr>
        <w:t xml:space="preserve"> A terület ilyen jelentős mértékű csökkenésének a fő oka </w:t>
      </w:r>
      <w:r>
        <w:rPr>
          <w:rFonts w:asciiTheme="minorHAnsi" w:hAnsiTheme="minorHAnsi" w:cstheme="minorHAnsi"/>
        </w:rPr>
        <w:t xml:space="preserve">két telephely megszűnt, </w:t>
      </w:r>
      <w:r>
        <w:rPr>
          <w:rFonts w:asciiTheme="minorHAnsi" w:hAnsiTheme="minorHAnsi" w:cstheme="minorHAnsi"/>
        </w:rPr>
        <w:t xml:space="preserve">és nem is terveztük a nagyobb léptékű bővítést. </w:t>
      </w:r>
    </w:p>
    <w:p w14:paraId="2D6260EA" w14:textId="202C77DB" w:rsidR="00633EB8" w:rsidRDefault="00633EB8" w:rsidP="00633EB8">
      <w:pPr>
        <w:rPr>
          <w:rFonts w:asciiTheme="minorHAnsi" w:eastAsia="Times New Roman" w:hAnsiTheme="minorHAnsi" w:cstheme="minorHAnsi"/>
          <w:bCs/>
          <w:color w:val="000000"/>
          <w:lang w:eastAsia="hu-HU"/>
        </w:rPr>
      </w:pPr>
      <w:r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Az üzleti tervben összesen nettó 43,5 </w:t>
      </w:r>
      <w:proofErr w:type="spellStart"/>
      <w:r>
        <w:rPr>
          <w:rFonts w:asciiTheme="minorHAnsi" w:eastAsia="Times New Roman" w:hAnsiTheme="minorHAnsi" w:cstheme="minorHAnsi"/>
          <w:bCs/>
          <w:color w:val="000000"/>
          <w:lang w:eastAsia="hu-HU"/>
        </w:rPr>
        <w:t>mFt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  értékű uborka felvásárlással számoltunk, melyet sikerült teljesítenünk, annak ellenére, hogy az új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lang w:eastAsia="hu-HU"/>
        </w:rPr>
        <w:t>uborka fajta</w:t>
      </w:r>
      <w:proofErr w:type="gramEnd"/>
      <w:r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 egyes területeken nem hozta az elvárt eredményt. Az egy termelőre jutó átlagos árbevétel </w:t>
      </w:r>
      <w:r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(560 </w:t>
      </w:r>
      <w:proofErr w:type="spellStart"/>
      <w:r>
        <w:rPr>
          <w:rFonts w:asciiTheme="minorHAnsi" w:eastAsia="Times New Roman" w:hAnsiTheme="minorHAnsi" w:cstheme="minorHAnsi"/>
          <w:bCs/>
          <w:color w:val="000000"/>
          <w:lang w:eastAsia="hu-HU"/>
        </w:rPr>
        <w:t>eFT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) </w:t>
      </w:r>
      <w:r>
        <w:rPr>
          <w:rFonts w:asciiTheme="minorHAnsi" w:eastAsia="Times New Roman" w:hAnsiTheme="minorHAnsi" w:cstheme="minorHAnsi"/>
          <w:bCs/>
          <w:color w:val="000000"/>
          <w:lang w:eastAsia="hu-HU"/>
        </w:rPr>
        <w:t>meghaladta a tavalyi értéket, mely részben a magasabb felvásárlási árnak</w:t>
      </w:r>
      <w:r w:rsidR="008026AB">
        <w:rPr>
          <w:rFonts w:asciiTheme="minorHAnsi" w:eastAsia="Times New Roman" w:hAnsiTheme="minorHAnsi" w:cstheme="minorHAnsi"/>
          <w:bCs/>
          <w:color w:val="000000"/>
          <w:lang w:eastAsia="hu-HU"/>
        </w:rPr>
        <w:t>, és egyes területek kiemelkedő terméshozamának</w:t>
      </w:r>
      <w:r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 köszönhető.</w:t>
      </w:r>
      <w:r w:rsidR="00284483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 </w:t>
      </w:r>
    </w:p>
    <w:p w14:paraId="565DAF24" w14:textId="30539342" w:rsidR="00284483" w:rsidRPr="00EE10DA" w:rsidRDefault="00633EB8" w:rsidP="00284483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color w:val="000000"/>
          <w:lang w:eastAsia="hu-HU"/>
        </w:rPr>
        <w:t>A termelési átlag régiónként nagy különbséget mutat: míg a Szatmári térségben az átlaghozam 1169 Ft/m volt, addig Nyírségben az átlag összes termelőre vetítve 908 Ft/</w:t>
      </w:r>
      <w:proofErr w:type="spellStart"/>
      <w:r>
        <w:rPr>
          <w:rFonts w:asciiTheme="minorHAnsi" w:eastAsia="Times New Roman" w:hAnsiTheme="minorHAnsi" w:cstheme="minorHAnsi"/>
          <w:bCs/>
          <w:color w:val="000000"/>
          <w:lang w:eastAsia="hu-HU"/>
        </w:rPr>
        <w:t>fm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lang w:eastAsia="hu-HU"/>
        </w:rPr>
        <w:t>. 2018-ban jelentősen nőtt az 500.000 Ft fölötti jövedelmet elért termelők aránya. (36%)</w:t>
      </w:r>
      <w:r w:rsidR="00284483" w:rsidRPr="00284483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 </w:t>
      </w:r>
      <w:r w:rsidR="00284483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Az átlagos jövedelem 330 </w:t>
      </w:r>
      <w:proofErr w:type="spellStart"/>
      <w:r w:rsidR="00284483">
        <w:rPr>
          <w:rFonts w:asciiTheme="minorHAnsi" w:eastAsia="Times New Roman" w:hAnsiTheme="minorHAnsi" w:cstheme="minorHAnsi"/>
          <w:bCs/>
          <w:color w:val="000000"/>
          <w:lang w:eastAsia="hu-HU"/>
        </w:rPr>
        <w:t>eFt</w:t>
      </w:r>
      <w:proofErr w:type="spellEnd"/>
      <w:r w:rsidR="00284483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 volt családonként</w:t>
      </w:r>
      <w:r w:rsidR="00062A6C">
        <w:rPr>
          <w:rFonts w:asciiTheme="minorHAnsi" w:eastAsia="Times New Roman" w:hAnsiTheme="minorHAnsi" w:cstheme="minorHAnsi"/>
          <w:bCs/>
          <w:color w:val="000000"/>
          <w:lang w:eastAsia="hu-HU"/>
        </w:rPr>
        <w:t>, magasabb, mint a múlt évben</w:t>
      </w:r>
      <w:r w:rsidR="00284483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. </w:t>
      </w:r>
      <w:r w:rsidR="00284483">
        <w:rPr>
          <w:rFonts w:asciiTheme="minorHAnsi" w:hAnsiTheme="minorHAnsi" w:cstheme="minorHAnsi"/>
        </w:rPr>
        <w:t>A</w:t>
      </w:r>
      <w:r w:rsidR="00284483" w:rsidRPr="00EE10DA">
        <w:rPr>
          <w:rFonts w:asciiTheme="minorHAnsi" w:hAnsiTheme="minorHAnsi" w:cstheme="minorHAnsi"/>
        </w:rPr>
        <w:t xml:space="preserve">z uborka eladásából származó nettó árbevétel </w:t>
      </w:r>
      <w:r w:rsidR="00284483">
        <w:rPr>
          <w:rFonts w:asciiTheme="minorHAnsi" w:hAnsiTheme="minorHAnsi" w:cstheme="minorHAnsi"/>
        </w:rPr>
        <w:t xml:space="preserve">49.307 </w:t>
      </w:r>
      <w:proofErr w:type="spellStart"/>
      <w:r w:rsidR="00284483">
        <w:rPr>
          <w:rFonts w:asciiTheme="minorHAnsi" w:hAnsiTheme="minorHAnsi" w:cstheme="minorHAnsi"/>
        </w:rPr>
        <w:t>eFt</w:t>
      </w:r>
      <w:proofErr w:type="spellEnd"/>
      <w:r w:rsidR="00284483">
        <w:rPr>
          <w:rFonts w:asciiTheme="minorHAnsi" w:hAnsiTheme="minorHAnsi" w:cstheme="minorHAnsi"/>
        </w:rPr>
        <w:t xml:space="preserve"> volt. </w:t>
      </w:r>
    </w:p>
    <w:p w14:paraId="07FBA155" w14:textId="3E424B56" w:rsidR="00BF2440" w:rsidRDefault="00BF2440" w:rsidP="00BF24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2018-ban a termeléssel összefüggésben 10,7 millió Ft tartozást halmoztak fel ügyfeleink, melyből 2,</w:t>
      </w:r>
      <w:proofErr w:type="spellStart"/>
      <w:r>
        <w:rPr>
          <w:rFonts w:asciiTheme="minorHAnsi" w:hAnsiTheme="minorHAnsi" w:cstheme="minorHAnsi"/>
        </w:rPr>
        <w:t>2</w:t>
      </w:r>
      <w:proofErr w:type="spellEnd"/>
      <w:r>
        <w:rPr>
          <w:rFonts w:asciiTheme="minorHAnsi" w:hAnsiTheme="minorHAnsi" w:cstheme="minorHAnsi"/>
        </w:rPr>
        <w:t xml:space="preserve"> millió Ft nem lejárt tartozás.  A lejárt tartozás aránya 35%. A tartozások </w:t>
      </w:r>
      <w:proofErr w:type="gramStart"/>
      <w:r>
        <w:rPr>
          <w:rFonts w:asciiTheme="minorHAnsi" w:hAnsiTheme="minorHAnsi" w:cstheme="minorHAnsi"/>
        </w:rPr>
        <w:t>mértékében  jelentős</w:t>
      </w:r>
      <w:proofErr w:type="gramEnd"/>
      <w:r>
        <w:rPr>
          <w:rFonts w:asciiTheme="minorHAnsi" w:hAnsiTheme="minorHAnsi" w:cstheme="minorHAnsi"/>
        </w:rPr>
        <w:t xml:space="preserve"> eltérés van régiók között (9%-37%--50%). </w:t>
      </w:r>
      <w:r w:rsidR="002719CB">
        <w:rPr>
          <w:rFonts w:asciiTheme="minorHAnsi" w:hAnsiTheme="minorHAnsi" w:cstheme="minorHAnsi"/>
        </w:rPr>
        <w:t xml:space="preserve"> </w:t>
      </w:r>
    </w:p>
    <w:p w14:paraId="463C4B00" w14:textId="20A01CC6" w:rsidR="00284483" w:rsidRDefault="002719CB" w:rsidP="00284483">
      <w:pPr>
        <w:rPr>
          <w:rFonts w:asciiTheme="minorHAnsi" w:eastAsia="Times New Roman" w:hAnsiTheme="minorHAnsi" w:cstheme="minorHAnsi"/>
          <w:bCs/>
          <w:color w:val="000000"/>
          <w:lang w:eastAsia="hu-HU"/>
        </w:rPr>
      </w:pPr>
      <w:r>
        <w:rPr>
          <w:rFonts w:asciiTheme="minorHAnsi" w:eastAsia="Times New Roman" w:hAnsiTheme="minorHAnsi" w:cstheme="minorHAnsi"/>
          <w:bCs/>
          <w:color w:val="000000"/>
          <w:lang w:eastAsia="hu-HU"/>
        </w:rPr>
        <w:t>Új k</w:t>
      </w:r>
      <w:r w:rsidR="008026AB">
        <w:rPr>
          <w:rFonts w:asciiTheme="minorHAnsi" w:eastAsia="Times New Roman" w:hAnsiTheme="minorHAnsi" w:cstheme="minorHAnsi"/>
          <w:bCs/>
          <w:color w:val="000000"/>
          <w:lang w:eastAsia="hu-HU"/>
        </w:rPr>
        <w:t>í</w:t>
      </w:r>
      <w:r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sérletek, kezdeményezések  </w:t>
      </w:r>
    </w:p>
    <w:p w14:paraId="52E93A26" w14:textId="7552BD05" w:rsidR="002719CB" w:rsidRDefault="002719CB" w:rsidP="002719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2017-ben </w:t>
      </w:r>
      <w:r>
        <w:rPr>
          <w:rFonts w:asciiTheme="minorHAnsi" w:hAnsiTheme="minorHAnsi" w:cstheme="minorHAnsi"/>
        </w:rPr>
        <w:t xml:space="preserve">nem sikerült </w:t>
      </w:r>
      <w:r>
        <w:rPr>
          <w:rFonts w:asciiTheme="minorHAnsi" w:hAnsiTheme="minorHAnsi" w:cstheme="minorHAnsi"/>
        </w:rPr>
        <w:t xml:space="preserve">új vállalkozási tevékenységeket </w:t>
      </w:r>
      <w:r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ipróbál</w:t>
      </w:r>
      <w:r>
        <w:rPr>
          <w:rFonts w:asciiTheme="minorHAnsi" w:hAnsiTheme="minorHAnsi" w:cstheme="minorHAnsi"/>
        </w:rPr>
        <w:t xml:space="preserve">ni, és a vállalkozói </w:t>
      </w:r>
      <w:proofErr w:type="spellStart"/>
      <w:r>
        <w:rPr>
          <w:rFonts w:asciiTheme="minorHAnsi" w:hAnsiTheme="minorHAnsi" w:cstheme="minorHAnsi"/>
        </w:rPr>
        <w:t>mikr</w:t>
      </w:r>
      <w:r w:rsidR="008026AB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hitelezést</w:t>
      </w:r>
      <w:proofErr w:type="spellEnd"/>
      <w:r>
        <w:rPr>
          <w:rFonts w:asciiTheme="minorHAnsi" w:hAnsiTheme="minorHAnsi" w:cstheme="minorHAnsi"/>
        </w:rPr>
        <w:t xml:space="preserve"> sem élesztettük fel. </w:t>
      </w:r>
      <w:r>
        <w:rPr>
          <w:rFonts w:asciiTheme="minorHAnsi" w:hAnsiTheme="minorHAnsi" w:cstheme="minorHAnsi"/>
        </w:rPr>
        <w:t>Vállalkozási ötletünk volt a fürjtenyésztés, fürjtojás ért</w:t>
      </w:r>
      <w:r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kesítés, de </w:t>
      </w:r>
      <w:r>
        <w:rPr>
          <w:rFonts w:asciiTheme="minorHAnsi" w:hAnsiTheme="minorHAnsi" w:cstheme="minorHAnsi"/>
        </w:rPr>
        <w:t>nem sikerült megbízható, tőkeerős integrátor típusú vállalkozót találni.</w:t>
      </w:r>
    </w:p>
    <w:p w14:paraId="20705C05" w14:textId="77777777" w:rsidR="002719CB" w:rsidRDefault="002719CB" w:rsidP="002719CB">
      <w:pPr>
        <w:rPr>
          <w:rFonts w:asciiTheme="minorHAnsi" w:hAnsiTheme="minorHAnsi" w:cstheme="minorHAnsi"/>
        </w:rPr>
      </w:pPr>
    </w:p>
    <w:p w14:paraId="25D881A2" w14:textId="022A6AE5" w:rsidR="00BF2440" w:rsidRDefault="002719CB" w:rsidP="002719CB">
      <w:pPr>
        <w:suppressAutoHyphens/>
        <w:autoSpaceDN w:val="0"/>
        <w:spacing w:after="160" w:line="256" w:lineRule="auto"/>
        <w:jc w:val="left"/>
        <w:textAlignment w:val="baseline"/>
        <w:rPr>
          <w:rFonts w:asciiTheme="minorHAnsi" w:hAnsiTheme="minorHAnsi" w:cstheme="minorHAnsi"/>
        </w:rPr>
      </w:pPr>
      <w:r>
        <w:lastRenderedPageBreak/>
        <w:t xml:space="preserve">Sikerült viszont jelentős </w:t>
      </w:r>
      <w:r w:rsidR="00062A6C">
        <w:t xml:space="preserve">eredményeket </w:t>
      </w:r>
      <w:r>
        <w:t>elérni a</w:t>
      </w:r>
      <w:r w:rsidR="00062A6C">
        <w:t xml:space="preserve"> tervezett </w:t>
      </w:r>
      <w:proofErr w:type="spellStart"/>
      <w:r>
        <w:t>munkaerőpiaci</w:t>
      </w:r>
      <w:proofErr w:type="spellEnd"/>
      <w:r>
        <w:t xml:space="preserve"> integrációs modell </w:t>
      </w:r>
      <w:r w:rsidR="00062A6C">
        <w:t>kidolgozásában</w:t>
      </w:r>
      <w:r>
        <w:t xml:space="preserve">, </w:t>
      </w:r>
      <w:r w:rsidR="00BF2440">
        <w:rPr>
          <w:rFonts w:asciiTheme="minorHAnsi" w:hAnsiTheme="minorHAnsi" w:cstheme="minorHAnsi"/>
        </w:rPr>
        <w:t xml:space="preserve">amely alkalmas </w:t>
      </w:r>
      <w:r>
        <w:rPr>
          <w:rFonts w:asciiTheme="minorHAnsi" w:hAnsiTheme="minorHAnsi" w:cstheme="minorHAnsi"/>
        </w:rPr>
        <w:t xml:space="preserve">lehet </w:t>
      </w:r>
      <w:r w:rsidR="00BF2440">
        <w:rPr>
          <w:rFonts w:asciiTheme="minorHAnsi" w:hAnsiTheme="minorHAnsi" w:cstheme="minorHAnsi"/>
        </w:rPr>
        <w:t xml:space="preserve">a helyi közmunkások, illetve álláskeresők </w:t>
      </w:r>
      <w:r w:rsidR="00062A6C">
        <w:rPr>
          <w:rFonts w:asciiTheme="minorHAnsi" w:hAnsiTheme="minorHAnsi" w:cstheme="minorHAnsi"/>
        </w:rPr>
        <w:t>munkába állásának</w:t>
      </w:r>
      <w:r w:rsidR="008026AB">
        <w:rPr>
          <w:rFonts w:asciiTheme="minorHAnsi" w:hAnsiTheme="minorHAnsi" w:cstheme="minorHAnsi"/>
        </w:rPr>
        <w:t xml:space="preserve"> </w:t>
      </w:r>
      <w:r w:rsidR="00062A6C">
        <w:rPr>
          <w:rFonts w:asciiTheme="minorHAnsi" w:hAnsiTheme="minorHAnsi" w:cstheme="minorHAnsi"/>
        </w:rPr>
        <w:t xml:space="preserve">a segítésében. </w:t>
      </w:r>
    </w:p>
    <w:p w14:paraId="64291E33" w14:textId="77777777" w:rsidR="00062A6C" w:rsidRDefault="00062A6C" w:rsidP="006D285F">
      <w:pPr>
        <w:rPr>
          <w:rFonts w:asciiTheme="minorHAnsi" w:hAnsiTheme="minorHAnsi" w:cstheme="minorHAnsi"/>
          <w:sz w:val="28"/>
          <w:szCs w:val="28"/>
        </w:rPr>
      </w:pPr>
    </w:p>
    <w:p w14:paraId="45237E31" w14:textId="6B1EA935" w:rsidR="008C103D" w:rsidRPr="00EE10DA" w:rsidRDefault="009F29D3" w:rsidP="006D285F">
      <w:pPr>
        <w:rPr>
          <w:rFonts w:asciiTheme="minorHAnsi" w:hAnsiTheme="minorHAnsi" w:cstheme="minorHAnsi"/>
          <w:sz w:val="28"/>
          <w:szCs w:val="28"/>
        </w:rPr>
      </w:pPr>
      <w:r w:rsidRPr="00EE10DA">
        <w:rPr>
          <w:rFonts w:asciiTheme="minorHAnsi" w:hAnsiTheme="minorHAnsi" w:cstheme="minorHAnsi"/>
          <w:sz w:val="28"/>
          <w:szCs w:val="28"/>
        </w:rPr>
        <w:t xml:space="preserve">II. </w:t>
      </w:r>
      <w:r w:rsidR="000074F6" w:rsidRPr="00EE10DA">
        <w:rPr>
          <w:rFonts w:asciiTheme="minorHAnsi" w:hAnsiTheme="minorHAnsi" w:cstheme="minorHAnsi"/>
          <w:sz w:val="28"/>
          <w:szCs w:val="28"/>
        </w:rPr>
        <w:t xml:space="preserve">Részletes beszámoló </w:t>
      </w:r>
      <w:bookmarkStart w:id="0" w:name="_GoBack"/>
      <w:bookmarkEnd w:id="0"/>
    </w:p>
    <w:p w14:paraId="3FEE5603" w14:textId="77777777" w:rsidR="0087341A" w:rsidRPr="00EE10DA" w:rsidRDefault="0087341A" w:rsidP="006D285F">
      <w:pPr>
        <w:rPr>
          <w:rFonts w:asciiTheme="minorHAnsi" w:hAnsiTheme="minorHAnsi" w:cstheme="minorHAnsi"/>
        </w:rPr>
      </w:pPr>
    </w:p>
    <w:p w14:paraId="7DAD00DA" w14:textId="77777777" w:rsidR="002A113B" w:rsidRPr="00EE10DA" w:rsidRDefault="001765FD" w:rsidP="006D285F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EE10DA">
        <w:rPr>
          <w:rFonts w:asciiTheme="minorHAnsi" w:hAnsiTheme="minorHAnsi" w:cstheme="minorHAnsi"/>
          <w:b/>
        </w:rPr>
        <w:t>Termelők, t</w:t>
      </w:r>
      <w:r w:rsidR="0051483E" w:rsidRPr="00EE10DA">
        <w:rPr>
          <w:rFonts w:asciiTheme="minorHAnsi" w:hAnsiTheme="minorHAnsi" w:cstheme="minorHAnsi"/>
          <w:b/>
        </w:rPr>
        <w:t>elepülése</w:t>
      </w:r>
      <w:r w:rsidRPr="00EE10DA">
        <w:rPr>
          <w:rFonts w:asciiTheme="minorHAnsi" w:hAnsiTheme="minorHAnsi" w:cstheme="minorHAnsi"/>
          <w:b/>
        </w:rPr>
        <w:t>k</w:t>
      </w:r>
      <w:r w:rsidR="0051483E" w:rsidRPr="00EE10DA">
        <w:rPr>
          <w:rFonts w:asciiTheme="minorHAnsi" w:hAnsiTheme="minorHAnsi" w:cstheme="minorHAnsi"/>
          <w:b/>
        </w:rPr>
        <w:t xml:space="preserve">, telephelyek </w:t>
      </w:r>
    </w:p>
    <w:p w14:paraId="3029F340" w14:textId="6CDF1724" w:rsidR="0076525C" w:rsidRDefault="00945FE2" w:rsidP="0076525C">
      <w:r w:rsidRPr="00EE10DA">
        <w:rPr>
          <w:rFonts w:asciiTheme="minorHAnsi" w:hAnsiTheme="minorHAnsi" w:cstheme="minorHAnsi"/>
        </w:rPr>
        <w:t>201</w:t>
      </w:r>
      <w:r w:rsidR="00805D5E">
        <w:rPr>
          <w:rFonts w:asciiTheme="minorHAnsi" w:hAnsiTheme="minorHAnsi" w:cstheme="minorHAnsi"/>
        </w:rPr>
        <w:t>7</w:t>
      </w:r>
      <w:r w:rsidRPr="00EE10DA">
        <w:rPr>
          <w:rFonts w:asciiTheme="minorHAnsi" w:hAnsiTheme="minorHAnsi" w:cstheme="minorHAnsi"/>
        </w:rPr>
        <w:t xml:space="preserve">-ben </w:t>
      </w:r>
      <w:r w:rsidR="00805D5E">
        <w:rPr>
          <w:rFonts w:asciiTheme="minorHAnsi" w:hAnsiTheme="minorHAnsi" w:cstheme="minorHAnsi"/>
        </w:rPr>
        <w:t>3</w:t>
      </w:r>
      <w:r w:rsidR="008A4366" w:rsidRPr="00EE10DA">
        <w:rPr>
          <w:rFonts w:asciiTheme="minorHAnsi" w:hAnsiTheme="minorHAnsi" w:cstheme="minorHAnsi"/>
        </w:rPr>
        <w:t xml:space="preserve"> </w:t>
      </w:r>
      <w:r w:rsidR="00B668B9" w:rsidRPr="00EE10DA">
        <w:rPr>
          <w:rFonts w:asciiTheme="minorHAnsi" w:hAnsiTheme="minorHAnsi" w:cstheme="minorHAnsi"/>
        </w:rPr>
        <w:t xml:space="preserve">terepmunkás </w:t>
      </w:r>
      <w:r w:rsidR="00805D5E">
        <w:rPr>
          <w:rFonts w:asciiTheme="minorHAnsi" w:hAnsiTheme="minorHAnsi" w:cstheme="minorHAnsi"/>
        </w:rPr>
        <w:t xml:space="preserve">2 segítővel (akik csak szezonban segítették félállásban a terepmunkást) </w:t>
      </w:r>
      <w:r w:rsidR="00B668B9" w:rsidRPr="00EE10DA">
        <w:rPr>
          <w:rFonts w:asciiTheme="minorHAnsi" w:hAnsiTheme="minorHAnsi" w:cstheme="minorHAnsi"/>
        </w:rPr>
        <w:t>összesen</w:t>
      </w:r>
      <w:r w:rsidR="003C2EC9" w:rsidRPr="00EE10DA">
        <w:rPr>
          <w:rFonts w:asciiTheme="minorHAnsi" w:hAnsiTheme="minorHAnsi" w:cstheme="minorHAnsi"/>
        </w:rPr>
        <w:t xml:space="preserve"> </w:t>
      </w:r>
      <w:r w:rsidR="00805D5E">
        <w:rPr>
          <w:rFonts w:asciiTheme="minorHAnsi" w:hAnsiTheme="minorHAnsi" w:cstheme="minorHAnsi"/>
        </w:rPr>
        <w:t>9</w:t>
      </w:r>
      <w:r w:rsidR="000D3909">
        <w:rPr>
          <w:rFonts w:asciiTheme="minorHAnsi" w:hAnsiTheme="minorHAnsi" w:cstheme="minorHAnsi"/>
        </w:rPr>
        <w:t>0</w:t>
      </w:r>
      <w:r w:rsidR="003C2EC9" w:rsidRPr="00EE10DA">
        <w:rPr>
          <w:rFonts w:asciiTheme="minorHAnsi" w:hAnsiTheme="minorHAnsi" w:cstheme="minorHAnsi"/>
        </w:rPr>
        <w:t xml:space="preserve"> </w:t>
      </w:r>
      <w:r w:rsidR="00805D5E">
        <w:rPr>
          <w:rFonts w:asciiTheme="minorHAnsi" w:hAnsiTheme="minorHAnsi" w:cstheme="minorHAnsi"/>
        </w:rPr>
        <w:t>ős</w:t>
      </w:r>
      <w:r w:rsidR="003C2EC9" w:rsidRPr="00EE10DA">
        <w:rPr>
          <w:rFonts w:asciiTheme="minorHAnsi" w:hAnsiTheme="minorHAnsi" w:cstheme="minorHAnsi"/>
        </w:rPr>
        <w:t xml:space="preserve">termelővel </w:t>
      </w:r>
      <w:r w:rsidR="00B668B9" w:rsidRPr="00EE10DA">
        <w:rPr>
          <w:rFonts w:asciiTheme="minorHAnsi" w:hAnsiTheme="minorHAnsi" w:cstheme="minorHAnsi"/>
        </w:rPr>
        <w:t>dolgozott a programban</w:t>
      </w:r>
      <w:r w:rsidR="000D3909">
        <w:rPr>
          <w:rFonts w:asciiTheme="minorHAnsi" w:hAnsiTheme="minorHAnsi" w:cstheme="minorHAnsi"/>
        </w:rPr>
        <w:t>, és szerződésünk vol</w:t>
      </w:r>
      <w:r w:rsidR="0076525C">
        <w:rPr>
          <w:rFonts w:asciiTheme="minorHAnsi" w:hAnsiTheme="minorHAnsi" w:cstheme="minorHAnsi"/>
        </w:rPr>
        <w:t>t</w:t>
      </w:r>
      <w:r w:rsidR="000D3909">
        <w:rPr>
          <w:rFonts w:asciiTheme="minorHAnsi" w:hAnsiTheme="minorHAnsi" w:cstheme="minorHAnsi"/>
        </w:rPr>
        <w:t xml:space="preserve"> ezen kívül még a Bodroghalom Önkormányzattal</w:t>
      </w:r>
      <w:r w:rsidR="00B668B9" w:rsidRPr="00EE10DA">
        <w:rPr>
          <w:rFonts w:asciiTheme="minorHAnsi" w:hAnsiTheme="minorHAnsi" w:cstheme="minorHAnsi"/>
        </w:rPr>
        <w:t xml:space="preserve">. </w:t>
      </w:r>
      <w:r w:rsidR="00805D5E">
        <w:rPr>
          <w:rFonts w:asciiTheme="minorHAnsi" w:hAnsiTheme="minorHAnsi" w:cstheme="minorHAnsi"/>
        </w:rPr>
        <w:t>(</w:t>
      </w:r>
      <w:r w:rsidR="003C2EC9" w:rsidRPr="00EE10DA">
        <w:rPr>
          <w:rFonts w:asciiTheme="minorHAnsi" w:hAnsiTheme="minorHAnsi" w:cstheme="minorHAnsi"/>
        </w:rPr>
        <w:t xml:space="preserve">Az összes </w:t>
      </w:r>
      <w:r w:rsidR="00805D5E">
        <w:rPr>
          <w:rFonts w:asciiTheme="minorHAnsi" w:hAnsiTheme="minorHAnsi" w:cstheme="minorHAnsi"/>
        </w:rPr>
        <w:t>ős</w:t>
      </w:r>
      <w:r w:rsidR="003C2EC9" w:rsidRPr="00EE10DA">
        <w:rPr>
          <w:rFonts w:asciiTheme="minorHAnsi" w:hAnsiTheme="minorHAnsi" w:cstheme="minorHAnsi"/>
        </w:rPr>
        <w:t>termelő</w:t>
      </w:r>
      <w:r w:rsidR="00805D5E">
        <w:rPr>
          <w:rFonts w:asciiTheme="minorHAnsi" w:hAnsiTheme="minorHAnsi" w:cstheme="minorHAnsi"/>
        </w:rPr>
        <w:t xml:space="preserve">k között összesen 1 család nem tartozott a célcsoportunkhoz.) </w:t>
      </w:r>
      <w:r w:rsidR="000D3909">
        <w:rPr>
          <w:rFonts w:asciiTheme="minorHAnsi" w:hAnsiTheme="minorHAnsi" w:cstheme="minorHAnsi"/>
        </w:rPr>
        <w:t xml:space="preserve">Ha a célcsoportot vesszük, az összes termelő </w:t>
      </w:r>
      <w:proofErr w:type="gramStart"/>
      <w:r w:rsidR="000D3909">
        <w:rPr>
          <w:rFonts w:asciiTheme="minorHAnsi" w:hAnsiTheme="minorHAnsi" w:cstheme="minorHAnsi"/>
        </w:rPr>
        <w:t xml:space="preserve">közül </w:t>
      </w:r>
      <w:r w:rsidR="003C2EC9" w:rsidRPr="00EE10DA">
        <w:rPr>
          <w:rFonts w:asciiTheme="minorHAnsi" w:hAnsiTheme="minorHAnsi" w:cstheme="minorHAnsi"/>
        </w:rPr>
        <w:t xml:space="preserve"> </w:t>
      </w:r>
      <w:r w:rsidR="00A654E0">
        <w:rPr>
          <w:rFonts w:asciiTheme="minorHAnsi" w:hAnsiTheme="minorHAnsi" w:cstheme="minorHAnsi"/>
        </w:rPr>
        <w:t>46</w:t>
      </w:r>
      <w:proofErr w:type="gramEnd"/>
      <w:r w:rsidR="004C6E82" w:rsidRPr="00EE10DA">
        <w:rPr>
          <w:rFonts w:asciiTheme="minorHAnsi" w:hAnsiTheme="minorHAnsi" w:cstheme="minorHAnsi"/>
        </w:rPr>
        <w:t xml:space="preserve"> fővel először dolgoztunk együtt, 4</w:t>
      </w:r>
      <w:r w:rsidR="000D3909">
        <w:rPr>
          <w:rFonts w:asciiTheme="minorHAnsi" w:hAnsiTheme="minorHAnsi" w:cstheme="minorHAnsi"/>
        </w:rPr>
        <w:t>3 fő maradt a régi csapatból.</w:t>
      </w:r>
      <w:r w:rsidR="0076525C">
        <w:rPr>
          <w:rFonts w:asciiTheme="minorHAnsi" w:hAnsiTheme="minorHAnsi" w:cstheme="minorHAnsi"/>
        </w:rPr>
        <w:t xml:space="preserve"> 55 termelő közül, akivel nem dolgozunk ebben évben, 17 fő, </w:t>
      </w:r>
      <w:r w:rsidR="0076525C">
        <w:t xml:space="preserve">akikkel mi nem akartunk tovább dolgozni, betegség, vagy a családi helyzet </w:t>
      </w:r>
      <w:proofErr w:type="gramStart"/>
      <w:r w:rsidR="0076525C">
        <w:t>változás  miatt</w:t>
      </w:r>
      <w:proofErr w:type="gramEnd"/>
      <w:r w:rsidR="0076525C">
        <w:t xml:space="preserve"> nem tud dolgozni: 9 fő, a munkahelyen dolgozik, és nem akar uborkázni: 6 fő, fajtaváltás miatt : 6 fő a szatmári térségben, és Nagykállói telephely megszűnése miatt: 17 fő (többen folytatják az uborkát, csak nem velünk). </w:t>
      </w:r>
    </w:p>
    <w:p w14:paraId="2E46E298" w14:textId="668C82C8" w:rsidR="0076525C" w:rsidRDefault="0076525C" w:rsidP="0076525C">
      <w:r>
        <w:t xml:space="preserve">A nem első éves uborkások közül 22 termelő második éve, 18 termelő harmadik éve uborkázik, és 4 termelő már több mint 5 éve.   </w:t>
      </w:r>
      <w:r w:rsidR="006C61D8">
        <w:t>Az összes termelő között a roma ügyfelek arány: 77%</w:t>
      </w:r>
    </w:p>
    <w:p w14:paraId="5C6F4BD8" w14:textId="77777777" w:rsidR="008026AB" w:rsidRDefault="008026AB" w:rsidP="0076525C"/>
    <w:p w14:paraId="4DDF9AB0" w14:textId="6AFA9155" w:rsidR="008535EA" w:rsidRPr="00EE10DA" w:rsidRDefault="00E177EC" w:rsidP="006D285F">
      <w:pPr>
        <w:rPr>
          <w:rFonts w:asciiTheme="minorHAnsi" w:hAnsiTheme="minorHAnsi" w:cstheme="minorHAnsi"/>
          <w:b/>
          <w:sz w:val="20"/>
          <w:szCs w:val="20"/>
        </w:rPr>
      </w:pPr>
      <w:r w:rsidRPr="008026AB">
        <w:rPr>
          <w:rFonts w:asciiTheme="minorHAnsi" w:hAnsiTheme="minorHAnsi" w:cstheme="minorHAnsi"/>
          <w:b/>
          <w:sz w:val="20"/>
          <w:szCs w:val="20"/>
        </w:rPr>
        <w:t>1. sz. táblázat: A Kiútprogram ügyfeleinek száma 2013-201</w:t>
      </w:r>
      <w:r w:rsidR="004B27E5" w:rsidRPr="008026AB">
        <w:rPr>
          <w:rFonts w:asciiTheme="minorHAnsi" w:hAnsiTheme="minorHAnsi" w:cstheme="minorHAnsi"/>
          <w:b/>
          <w:sz w:val="20"/>
          <w:szCs w:val="20"/>
        </w:rPr>
        <w:t>7</w:t>
      </w:r>
      <w:r w:rsidRPr="008026AB">
        <w:rPr>
          <w:rFonts w:asciiTheme="minorHAnsi" w:hAnsiTheme="minorHAnsi" w:cstheme="minorHAnsi"/>
          <w:b/>
          <w:sz w:val="20"/>
          <w:szCs w:val="20"/>
        </w:rPr>
        <w:t xml:space="preserve"> között (fő)</w:t>
      </w: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992"/>
        <w:gridCol w:w="992"/>
        <w:gridCol w:w="1134"/>
        <w:gridCol w:w="1134"/>
      </w:tblGrid>
      <w:tr w:rsidR="008424F4" w:rsidRPr="00EE10DA" w14:paraId="1ECD27EF" w14:textId="67431473" w:rsidTr="008424F4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D9D9D9"/>
            <w:noWrap/>
            <w:vAlign w:val="bottom"/>
            <w:hideMark/>
          </w:tcPr>
          <w:p w14:paraId="163E3BBD" w14:textId="6E0C2D48" w:rsidR="008424F4" w:rsidRPr="00EE10DA" w:rsidRDefault="008424F4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D9D9D9"/>
            <w:noWrap/>
            <w:vAlign w:val="bottom"/>
            <w:hideMark/>
          </w:tcPr>
          <w:p w14:paraId="6C86876A" w14:textId="77777777" w:rsidR="008424F4" w:rsidRPr="00EE10DA" w:rsidRDefault="008424F4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ügyfelekről összefoglaló adatok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D9D9D9"/>
            <w:noWrap/>
            <w:vAlign w:val="bottom"/>
            <w:hideMark/>
          </w:tcPr>
          <w:p w14:paraId="0005F1D6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D9D9D9"/>
            <w:noWrap/>
            <w:vAlign w:val="bottom"/>
            <w:hideMark/>
          </w:tcPr>
          <w:p w14:paraId="7F1B49D3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D9D9D9"/>
            <w:noWrap/>
            <w:vAlign w:val="bottom"/>
            <w:hideMark/>
          </w:tcPr>
          <w:p w14:paraId="54EC0E80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D9D9D9"/>
            <w:noWrap/>
            <w:vAlign w:val="bottom"/>
            <w:hideMark/>
          </w:tcPr>
          <w:p w14:paraId="7EF52D05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D9D9D9"/>
          </w:tcPr>
          <w:p w14:paraId="137476EB" w14:textId="26959712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2017</w:t>
            </w:r>
          </w:p>
        </w:tc>
      </w:tr>
      <w:tr w:rsidR="008424F4" w:rsidRPr="00EE10DA" w14:paraId="3BE76BEB" w14:textId="7602C180" w:rsidTr="008424F4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bottom"/>
            <w:hideMark/>
          </w:tcPr>
          <w:p w14:paraId="3F81ACE7" w14:textId="77777777" w:rsidR="008424F4" w:rsidRPr="00EE10DA" w:rsidRDefault="008424F4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bottom"/>
            <w:hideMark/>
          </w:tcPr>
          <w:p w14:paraId="6CD2F2C8" w14:textId="77777777" w:rsidR="008424F4" w:rsidRPr="00EE10DA" w:rsidRDefault="008424F4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célcsoport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bottom"/>
            <w:hideMark/>
          </w:tcPr>
          <w:p w14:paraId="73B8CCD4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bottom"/>
            <w:hideMark/>
          </w:tcPr>
          <w:p w14:paraId="1396C9B2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bottom"/>
            <w:hideMark/>
          </w:tcPr>
          <w:p w14:paraId="1AC45BB4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bottom"/>
            <w:hideMark/>
          </w:tcPr>
          <w:p w14:paraId="79FEB80B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</w:tcPr>
          <w:p w14:paraId="62C64B2D" w14:textId="70C386B6" w:rsidR="008424F4" w:rsidRPr="00EE10DA" w:rsidRDefault="00133F50" w:rsidP="004B27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89</w:t>
            </w:r>
          </w:p>
        </w:tc>
      </w:tr>
      <w:tr w:rsidR="008424F4" w:rsidRPr="00EE10DA" w14:paraId="68833381" w14:textId="6C3EEAF7" w:rsidTr="008424F4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DBD5" w14:textId="77777777" w:rsidR="008424F4" w:rsidRPr="00EE10DA" w:rsidRDefault="008424F4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C77" w14:textId="77777777" w:rsidR="008424F4" w:rsidRPr="00EE10DA" w:rsidRDefault="008424F4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  <w:t xml:space="preserve"> - új ügyfelek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8304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E582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506C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4915E872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14:paraId="44C8FBF8" w14:textId="30AE314C" w:rsidR="008424F4" w:rsidRPr="00EE10DA" w:rsidRDefault="004B27E5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  <w:t>46</w:t>
            </w:r>
          </w:p>
        </w:tc>
      </w:tr>
      <w:tr w:rsidR="008424F4" w:rsidRPr="00EE10DA" w14:paraId="4B30FE95" w14:textId="6D7724D8" w:rsidTr="008424F4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D0C1" w14:textId="77777777" w:rsidR="008424F4" w:rsidRPr="00EE10DA" w:rsidRDefault="008424F4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D60" w14:textId="77777777" w:rsidR="008424F4" w:rsidRPr="00EE10DA" w:rsidRDefault="008424F4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  <w:t xml:space="preserve"> - régi ügyfél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6DBB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8151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C6DB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743FB5DE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14:paraId="0ECD64D0" w14:textId="0C6F3616" w:rsidR="008424F4" w:rsidRPr="00EE10DA" w:rsidRDefault="009060F6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hu-HU"/>
              </w:rPr>
              <w:t>43</w:t>
            </w:r>
          </w:p>
        </w:tc>
      </w:tr>
      <w:tr w:rsidR="008424F4" w:rsidRPr="00EE10DA" w14:paraId="01FCE936" w14:textId="78A13A3A" w:rsidTr="008424F4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7A90" w14:textId="012D9E36" w:rsidR="008424F4" w:rsidRPr="00EE10DA" w:rsidRDefault="008424F4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B762" w14:textId="77777777" w:rsidR="008424F4" w:rsidRPr="00EE10DA" w:rsidRDefault="008424F4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>nem célcsoporthoz tartozó termelők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18F9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D149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CCA3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088F715E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14:paraId="5C43CBE3" w14:textId="4953D478" w:rsidR="008424F4" w:rsidRPr="00EE10DA" w:rsidRDefault="004B27E5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8424F4" w:rsidRPr="00EE10DA" w14:paraId="0087C787" w14:textId="2FF1B761" w:rsidTr="008424F4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69B9" w14:textId="77777777" w:rsidR="008424F4" w:rsidRPr="00EE10DA" w:rsidRDefault="008424F4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63C563" w14:textId="77777777" w:rsidR="008424F4" w:rsidRPr="00EE10DA" w:rsidRDefault="008424F4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összes ügyfél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983603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5D0322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4DF483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7DAA122A" w14:textId="77777777" w:rsidR="008424F4" w:rsidRPr="00EE10DA" w:rsidRDefault="008424F4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14:paraId="6714DE00" w14:textId="72DC9FC8" w:rsidR="008424F4" w:rsidRPr="00EE10DA" w:rsidRDefault="009060F6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90</w:t>
            </w:r>
          </w:p>
        </w:tc>
      </w:tr>
    </w:tbl>
    <w:p w14:paraId="6E456996" w14:textId="77777777" w:rsidR="0087341A" w:rsidRDefault="0087341A" w:rsidP="0087341A">
      <w:pPr>
        <w:rPr>
          <w:rFonts w:asciiTheme="minorHAnsi" w:hAnsiTheme="minorHAnsi" w:cstheme="minorHAnsi"/>
        </w:rPr>
      </w:pPr>
    </w:p>
    <w:p w14:paraId="55A063F8" w14:textId="1E1724B0" w:rsidR="00CB7957" w:rsidRPr="00D528AA" w:rsidRDefault="0076525C" w:rsidP="0076525C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D528AA">
        <w:rPr>
          <w:rFonts w:asciiTheme="minorHAnsi" w:hAnsiTheme="minorHAnsi" w:cstheme="minorHAnsi"/>
          <w:b/>
        </w:rPr>
        <w:t xml:space="preserve">táblázat: Mióta dolgoznak a Kiútprogrammal </w:t>
      </w: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960"/>
        <w:gridCol w:w="960"/>
        <w:gridCol w:w="1100"/>
        <w:gridCol w:w="1060"/>
        <w:gridCol w:w="960"/>
      </w:tblGrid>
      <w:tr w:rsidR="00CB7957" w:rsidRPr="00CB7957" w14:paraId="347FFA4A" w14:textId="77777777" w:rsidTr="00CB7957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3895" w14:textId="78E73BF1" w:rsidR="00CB7957" w:rsidRPr="00CB7957" w:rsidRDefault="00CB7957" w:rsidP="00CB795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B074" w14:textId="77777777" w:rsidR="00CB7957" w:rsidRPr="00CB7957" w:rsidRDefault="00CB7957" w:rsidP="00CB795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Szatmár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2397" w14:textId="77777777" w:rsidR="00CB7957" w:rsidRPr="00CB7957" w:rsidRDefault="00CB7957" w:rsidP="00CB795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Nyírség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1C57" w14:textId="77777777" w:rsidR="00CB7957" w:rsidRPr="00CB7957" w:rsidRDefault="00CB7957" w:rsidP="00CB795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Bodrogköz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1032" w14:textId="77777777" w:rsidR="00CB7957" w:rsidRPr="00CB7957" w:rsidRDefault="00CB7957" w:rsidP="00CB795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összesen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18CC" w14:textId="77777777" w:rsidR="00CB7957" w:rsidRPr="00CB7957" w:rsidRDefault="00CB7957" w:rsidP="00CB795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arány</w:t>
            </w:r>
          </w:p>
        </w:tc>
      </w:tr>
      <w:tr w:rsidR="00CB7957" w:rsidRPr="00CB7957" w14:paraId="11FF8C2C" w14:textId="77777777" w:rsidTr="00CB795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BADB" w14:textId="536883C9" w:rsidR="00CB7957" w:rsidRPr="009060F6" w:rsidRDefault="009060F6" w:rsidP="009060F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első év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275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969B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ABEC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0FC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A518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51%</w:t>
            </w:r>
          </w:p>
        </w:tc>
      </w:tr>
      <w:tr w:rsidR="00CB7957" w:rsidRPr="00CB7957" w14:paraId="2B92FF5A" w14:textId="77777777" w:rsidTr="00CB795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088" w14:textId="77777777" w:rsidR="00CB7957" w:rsidRPr="00CB7957" w:rsidRDefault="00CB7957" w:rsidP="00CB795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2 éve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7BE5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B34A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1971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BC2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A4CC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24%</w:t>
            </w:r>
          </w:p>
        </w:tc>
      </w:tr>
      <w:tr w:rsidR="00CB7957" w:rsidRPr="00CB7957" w14:paraId="55FDC1F4" w14:textId="77777777" w:rsidTr="00CB795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DFFC" w14:textId="77777777" w:rsidR="00CB7957" w:rsidRPr="00CB7957" w:rsidRDefault="00CB7957" w:rsidP="00CB795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3 éve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9A8A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1B9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4E21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45B9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75BE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20%</w:t>
            </w:r>
          </w:p>
        </w:tc>
      </w:tr>
      <w:tr w:rsidR="00CB7957" w:rsidRPr="00CB7957" w14:paraId="70857F29" w14:textId="77777777" w:rsidTr="00CB795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95DF" w14:textId="77777777" w:rsidR="00CB7957" w:rsidRPr="00CB7957" w:rsidRDefault="00CB7957" w:rsidP="00CB795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több, mint 3 éve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3287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2675" w14:textId="77777777" w:rsidR="00CB7957" w:rsidRPr="00CB7957" w:rsidRDefault="00CB7957" w:rsidP="00CB795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36EF" w14:textId="77777777" w:rsidR="00CB7957" w:rsidRPr="00CB7957" w:rsidRDefault="00CB7957" w:rsidP="00CB795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6642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E058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4%</w:t>
            </w:r>
          </w:p>
        </w:tc>
      </w:tr>
      <w:tr w:rsidR="00CB7957" w:rsidRPr="00CB7957" w14:paraId="2E7B22C9" w14:textId="77777777" w:rsidTr="00CB795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3703" w14:textId="77777777" w:rsidR="00CB7957" w:rsidRPr="00CB7957" w:rsidRDefault="00CB7957" w:rsidP="00CB795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5650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2E4D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7E7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79EC" w14:textId="77777777" w:rsidR="00CB7957" w:rsidRPr="00CB7957" w:rsidRDefault="00CB7957" w:rsidP="00CB79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4A1" w14:textId="77777777" w:rsidR="00CB7957" w:rsidRPr="00CB7957" w:rsidRDefault="00CB7957" w:rsidP="00CB795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CB7957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</w:tbl>
    <w:p w14:paraId="0527F58B" w14:textId="77777777" w:rsidR="00CB7957" w:rsidRPr="00EE10DA" w:rsidRDefault="00CB7957" w:rsidP="0087341A">
      <w:pPr>
        <w:rPr>
          <w:rFonts w:asciiTheme="minorHAnsi" w:hAnsiTheme="minorHAnsi" w:cstheme="minorHAnsi"/>
        </w:rPr>
      </w:pPr>
    </w:p>
    <w:p w14:paraId="15D9101D" w14:textId="5C07D590" w:rsidR="002C29F9" w:rsidRPr="00EE10DA" w:rsidRDefault="006C61D8" w:rsidP="003879EA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Uborka t</w:t>
      </w:r>
      <w:r w:rsidR="00043B5A" w:rsidRPr="00EE10DA">
        <w:rPr>
          <w:rFonts w:asciiTheme="minorHAnsi" w:hAnsiTheme="minorHAnsi" w:cstheme="minorHAnsi"/>
          <w:b/>
        </w:rPr>
        <w:t>ermelés</w:t>
      </w:r>
      <w:r>
        <w:rPr>
          <w:rFonts w:asciiTheme="minorHAnsi" w:hAnsiTheme="minorHAnsi" w:cstheme="minorHAnsi"/>
          <w:b/>
        </w:rPr>
        <w:t xml:space="preserve">i </w:t>
      </w:r>
      <w:r w:rsidR="00043B5A" w:rsidRPr="00EE10DA">
        <w:rPr>
          <w:rFonts w:asciiTheme="minorHAnsi" w:hAnsiTheme="minorHAnsi" w:cstheme="minorHAnsi"/>
          <w:b/>
        </w:rPr>
        <w:t xml:space="preserve">eredmények </w:t>
      </w:r>
    </w:p>
    <w:p w14:paraId="434BF44A" w14:textId="77777777" w:rsidR="0078512F" w:rsidRPr="00EE10DA" w:rsidRDefault="0078512F" w:rsidP="006D285F">
      <w:pPr>
        <w:pStyle w:val="Listaszerbekezds"/>
        <w:ind w:left="502"/>
        <w:rPr>
          <w:rFonts w:asciiTheme="minorHAnsi" w:hAnsiTheme="minorHAnsi" w:cstheme="minorHAnsi"/>
          <w:b/>
          <w:color w:val="FF0000"/>
        </w:rPr>
      </w:pPr>
    </w:p>
    <w:p w14:paraId="613E3467" w14:textId="444ADB05" w:rsidR="004D6785" w:rsidRDefault="006C61D8" w:rsidP="006C61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uborka terület nagysága </w:t>
      </w:r>
      <w:r w:rsidR="002C29F9" w:rsidRPr="006C61D8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7</w:t>
      </w:r>
      <w:r w:rsidR="002C29F9" w:rsidRPr="006C61D8">
        <w:rPr>
          <w:rFonts w:asciiTheme="minorHAnsi" w:hAnsiTheme="minorHAnsi" w:cstheme="minorHAnsi"/>
        </w:rPr>
        <w:t>-b</w:t>
      </w:r>
      <w:r w:rsidR="00E177EC" w:rsidRPr="006C61D8">
        <w:rPr>
          <w:rFonts w:asciiTheme="minorHAnsi" w:hAnsiTheme="minorHAnsi" w:cstheme="minorHAnsi"/>
        </w:rPr>
        <w:t>a</w:t>
      </w:r>
      <w:r w:rsidR="002C29F9" w:rsidRPr="006C61D8">
        <w:rPr>
          <w:rFonts w:asciiTheme="minorHAnsi" w:hAnsiTheme="minorHAnsi" w:cstheme="minorHAnsi"/>
        </w:rPr>
        <w:t xml:space="preserve">n </w:t>
      </w:r>
      <w:r w:rsidR="0078512F" w:rsidRPr="006C61D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5</w:t>
      </w:r>
      <w:r w:rsidR="0078512F" w:rsidRPr="006C61D8">
        <w:rPr>
          <w:rFonts w:asciiTheme="minorHAnsi" w:hAnsiTheme="minorHAnsi" w:cstheme="minorHAnsi"/>
        </w:rPr>
        <w:t xml:space="preserve">%-kal </w:t>
      </w:r>
      <w:r>
        <w:rPr>
          <w:rFonts w:asciiTheme="minorHAnsi" w:hAnsiTheme="minorHAnsi" w:cstheme="minorHAnsi"/>
        </w:rPr>
        <w:t xml:space="preserve">csökkent, </w:t>
      </w:r>
      <w:r w:rsidR="0078512F" w:rsidRPr="006C61D8">
        <w:rPr>
          <w:rFonts w:asciiTheme="minorHAnsi" w:hAnsiTheme="minorHAnsi" w:cstheme="minorHAnsi"/>
        </w:rPr>
        <w:t xml:space="preserve">összesen </w:t>
      </w:r>
      <w:r>
        <w:rPr>
          <w:rFonts w:asciiTheme="minorHAnsi" w:hAnsiTheme="minorHAnsi" w:cstheme="minorHAnsi"/>
        </w:rPr>
        <w:t xml:space="preserve">43630 </w:t>
      </w:r>
      <w:proofErr w:type="spellStart"/>
      <w:r>
        <w:rPr>
          <w:rFonts w:asciiTheme="minorHAnsi" w:hAnsiTheme="minorHAnsi" w:cstheme="minorHAnsi"/>
        </w:rPr>
        <w:t>fm</w:t>
      </w:r>
      <w:r w:rsidR="00D528AA">
        <w:rPr>
          <w:rFonts w:asciiTheme="minorHAnsi" w:hAnsiTheme="minorHAnsi" w:cstheme="minorHAnsi"/>
        </w:rPr>
        <w:t>-en</w:t>
      </w:r>
      <w:proofErr w:type="spellEnd"/>
      <w:r w:rsidR="00D528AA">
        <w:rPr>
          <w:rFonts w:asciiTheme="minorHAnsi" w:hAnsiTheme="minorHAnsi" w:cstheme="minorHAnsi"/>
        </w:rPr>
        <w:t xml:space="preserve"> folytattak </w:t>
      </w:r>
      <w:r w:rsidR="0085557C">
        <w:rPr>
          <w:rFonts w:asciiTheme="minorHAnsi" w:hAnsiTheme="minorHAnsi" w:cstheme="minorHAnsi"/>
        </w:rPr>
        <w:t xml:space="preserve">ügyfeleink </w:t>
      </w:r>
      <w:r w:rsidR="00D528AA">
        <w:rPr>
          <w:rFonts w:asciiTheme="minorHAnsi" w:hAnsiTheme="minorHAnsi" w:cstheme="minorHAnsi"/>
        </w:rPr>
        <w:t xml:space="preserve">termesztést. </w:t>
      </w:r>
      <w:r w:rsidR="004D6785">
        <w:rPr>
          <w:rFonts w:asciiTheme="minorHAnsi" w:hAnsiTheme="minorHAnsi" w:cstheme="minorHAnsi"/>
        </w:rPr>
        <w:t xml:space="preserve">A terület </w:t>
      </w:r>
      <w:r w:rsidR="0085557C">
        <w:rPr>
          <w:rFonts w:asciiTheme="minorHAnsi" w:hAnsiTheme="minorHAnsi" w:cstheme="minorHAnsi"/>
        </w:rPr>
        <w:t xml:space="preserve">ilyen jelentős mértékű </w:t>
      </w:r>
      <w:r w:rsidR="004D6785">
        <w:rPr>
          <w:rFonts w:asciiTheme="minorHAnsi" w:hAnsiTheme="minorHAnsi" w:cstheme="minorHAnsi"/>
        </w:rPr>
        <w:t xml:space="preserve">csökkenésének </w:t>
      </w:r>
      <w:r w:rsidR="0085557C">
        <w:rPr>
          <w:rFonts w:asciiTheme="minorHAnsi" w:hAnsiTheme="minorHAnsi" w:cstheme="minorHAnsi"/>
        </w:rPr>
        <w:t xml:space="preserve">a fő oka </w:t>
      </w:r>
      <w:proofErr w:type="gramStart"/>
      <w:r w:rsidR="0085557C">
        <w:rPr>
          <w:rFonts w:asciiTheme="minorHAnsi" w:hAnsiTheme="minorHAnsi" w:cstheme="minorHAnsi"/>
        </w:rPr>
        <w:t xml:space="preserve">- </w:t>
      </w:r>
      <w:r w:rsidR="004D6785">
        <w:rPr>
          <w:rFonts w:asciiTheme="minorHAnsi" w:hAnsiTheme="minorHAnsi" w:cstheme="minorHAnsi"/>
        </w:rPr>
        <w:t xml:space="preserve"> ahogy</w:t>
      </w:r>
      <w:proofErr w:type="gramEnd"/>
      <w:r w:rsidR="004D6785">
        <w:rPr>
          <w:rFonts w:asciiTheme="minorHAnsi" w:hAnsiTheme="minorHAnsi" w:cstheme="minorHAnsi"/>
        </w:rPr>
        <w:t xml:space="preserve"> az előző pontban is már említésre került, hogy megszűntettük a nagy</w:t>
      </w:r>
      <w:r w:rsidR="0085557C">
        <w:rPr>
          <w:rFonts w:asciiTheme="minorHAnsi" w:hAnsiTheme="minorHAnsi" w:cstheme="minorHAnsi"/>
        </w:rPr>
        <w:t xml:space="preserve">kállói és </w:t>
      </w:r>
      <w:proofErr w:type="spellStart"/>
      <w:r w:rsidR="0085557C">
        <w:rPr>
          <w:rFonts w:asciiTheme="minorHAnsi" w:hAnsiTheme="minorHAnsi" w:cstheme="minorHAnsi"/>
        </w:rPr>
        <w:t>balkányi</w:t>
      </w:r>
      <w:proofErr w:type="spellEnd"/>
      <w:r w:rsidR="0085557C">
        <w:rPr>
          <w:rFonts w:asciiTheme="minorHAnsi" w:hAnsiTheme="minorHAnsi" w:cstheme="minorHAnsi"/>
        </w:rPr>
        <w:t xml:space="preserve"> telephelyet, és nem is terveztük a nagyobb léptékű bővítést. </w:t>
      </w:r>
    </w:p>
    <w:p w14:paraId="53E786DC" w14:textId="5B7A09D3" w:rsidR="002C29F9" w:rsidRDefault="00E177EC" w:rsidP="006C61D8">
      <w:pPr>
        <w:rPr>
          <w:rFonts w:asciiTheme="minorHAnsi" w:hAnsiTheme="minorHAnsi" w:cstheme="minorHAnsi"/>
        </w:rPr>
      </w:pPr>
      <w:r w:rsidRPr="006C61D8">
        <w:rPr>
          <w:rFonts w:asciiTheme="minorHAnsi" w:hAnsiTheme="minorHAnsi" w:cstheme="minorHAnsi"/>
        </w:rPr>
        <w:lastRenderedPageBreak/>
        <w:t xml:space="preserve">Az </w:t>
      </w:r>
      <w:r w:rsidR="0078512F" w:rsidRPr="006C61D8">
        <w:rPr>
          <w:rFonts w:asciiTheme="minorHAnsi" w:hAnsiTheme="minorHAnsi" w:cstheme="minorHAnsi"/>
        </w:rPr>
        <w:t>átlagosa</w:t>
      </w:r>
      <w:r w:rsidR="0058411D" w:rsidRPr="006C61D8">
        <w:rPr>
          <w:rFonts w:asciiTheme="minorHAnsi" w:hAnsiTheme="minorHAnsi" w:cstheme="minorHAnsi"/>
        </w:rPr>
        <w:t xml:space="preserve">n megművelt terület </w:t>
      </w:r>
      <w:r w:rsidR="004B0BE7">
        <w:rPr>
          <w:rFonts w:asciiTheme="minorHAnsi" w:hAnsiTheme="minorHAnsi" w:cstheme="minorHAnsi"/>
        </w:rPr>
        <w:t xml:space="preserve">448 </w:t>
      </w:r>
      <w:proofErr w:type="spellStart"/>
      <w:r w:rsidR="0058411D" w:rsidRPr="006C61D8">
        <w:rPr>
          <w:rFonts w:asciiTheme="minorHAnsi" w:hAnsiTheme="minorHAnsi" w:cstheme="minorHAnsi"/>
        </w:rPr>
        <w:t>fm</w:t>
      </w:r>
      <w:proofErr w:type="spellEnd"/>
      <w:r w:rsidR="0058411D" w:rsidRPr="006C61D8">
        <w:rPr>
          <w:rFonts w:asciiTheme="minorHAnsi" w:hAnsiTheme="minorHAnsi" w:cstheme="minorHAnsi"/>
        </w:rPr>
        <w:t xml:space="preserve"> volt</w:t>
      </w:r>
      <w:r w:rsidR="00D528AA">
        <w:rPr>
          <w:rFonts w:asciiTheme="minorHAnsi" w:hAnsiTheme="minorHAnsi" w:cstheme="minorHAnsi"/>
        </w:rPr>
        <w:t xml:space="preserve"> </w:t>
      </w:r>
      <w:r w:rsidR="004D6785">
        <w:rPr>
          <w:rFonts w:asciiTheme="minorHAnsi" w:hAnsiTheme="minorHAnsi" w:cstheme="minorHAnsi"/>
        </w:rPr>
        <w:t>egy termelőre/</w:t>
      </w:r>
      <w:r w:rsidR="00D528AA">
        <w:rPr>
          <w:rFonts w:asciiTheme="minorHAnsi" w:hAnsiTheme="minorHAnsi" w:cstheme="minorHAnsi"/>
        </w:rPr>
        <w:t>család</w:t>
      </w:r>
      <w:r w:rsidR="004D6785">
        <w:rPr>
          <w:rFonts w:asciiTheme="minorHAnsi" w:hAnsiTheme="minorHAnsi" w:cstheme="minorHAnsi"/>
        </w:rPr>
        <w:t>ra vetítve, mely</w:t>
      </w:r>
      <w:r w:rsidR="006C61D8">
        <w:rPr>
          <w:rFonts w:asciiTheme="minorHAnsi" w:hAnsiTheme="minorHAnsi" w:cstheme="minorHAnsi"/>
        </w:rPr>
        <w:t xml:space="preserve"> </w:t>
      </w:r>
      <w:r w:rsidR="004D6785">
        <w:rPr>
          <w:rFonts w:asciiTheme="minorHAnsi" w:hAnsiTheme="minorHAnsi" w:cstheme="minorHAnsi"/>
        </w:rPr>
        <w:t>17%</w:t>
      </w:r>
      <w:proofErr w:type="gramStart"/>
      <w:r w:rsidR="004D6785">
        <w:rPr>
          <w:rFonts w:asciiTheme="minorHAnsi" w:hAnsiTheme="minorHAnsi" w:cstheme="minorHAnsi"/>
        </w:rPr>
        <w:t>.kal</w:t>
      </w:r>
      <w:proofErr w:type="gramEnd"/>
      <w:r w:rsidR="004D6785">
        <w:rPr>
          <w:rFonts w:asciiTheme="minorHAnsi" w:hAnsiTheme="minorHAnsi" w:cstheme="minorHAnsi"/>
        </w:rPr>
        <w:t xml:space="preserve"> kevesebb,</w:t>
      </w:r>
      <w:r w:rsidR="006C61D8">
        <w:rPr>
          <w:rFonts w:asciiTheme="minorHAnsi" w:hAnsiTheme="minorHAnsi" w:cstheme="minorHAnsi"/>
        </w:rPr>
        <w:t xml:space="preserve"> mint az előző évben</w:t>
      </w:r>
      <w:r w:rsidR="004D6785">
        <w:rPr>
          <w:rFonts w:asciiTheme="minorHAnsi" w:hAnsiTheme="minorHAnsi" w:cstheme="minorHAnsi"/>
        </w:rPr>
        <w:t xml:space="preserve"> volt. Ez részben annak a </w:t>
      </w:r>
      <w:r w:rsidR="0085557C">
        <w:rPr>
          <w:rFonts w:asciiTheme="minorHAnsi" w:hAnsiTheme="minorHAnsi" w:cstheme="minorHAnsi"/>
        </w:rPr>
        <w:t xml:space="preserve">tudatos </w:t>
      </w:r>
      <w:r w:rsidR="004D6785">
        <w:rPr>
          <w:rFonts w:asciiTheme="minorHAnsi" w:hAnsiTheme="minorHAnsi" w:cstheme="minorHAnsi"/>
        </w:rPr>
        <w:t>döntésnek</w:t>
      </w:r>
      <w:r w:rsidR="0085557C">
        <w:rPr>
          <w:rFonts w:asciiTheme="minorHAnsi" w:hAnsiTheme="minorHAnsi" w:cstheme="minorHAnsi"/>
        </w:rPr>
        <w:t xml:space="preserve"> </w:t>
      </w:r>
      <w:r w:rsidR="004D6785">
        <w:rPr>
          <w:rFonts w:asciiTheme="minorHAnsi" w:hAnsiTheme="minorHAnsi" w:cstheme="minorHAnsi"/>
        </w:rPr>
        <w:t xml:space="preserve">az eredménye, </w:t>
      </w:r>
      <w:r w:rsidR="0085557C">
        <w:rPr>
          <w:rFonts w:asciiTheme="minorHAnsi" w:hAnsiTheme="minorHAnsi" w:cstheme="minorHAnsi"/>
        </w:rPr>
        <w:t>hogy</w:t>
      </w:r>
      <w:r w:rsidR="004D6785">
        <w:rPr>
          <w:rFonts w:asciiTheme="minorHAnsi" w:hAnsiTheme="minorHAnsi" w:cstheme="minorHAnsi"/>
        </w:rPr>
        <w:t xml:space="preserve"> nem engedtük a kezdő, tapasztalatlan termelőket 300 </w:t>
      </w:r>
      <w:proofErr w:type="spellStart"/>
      <w:r w:rsidR="004D6785">
        <w:rPr>
          <w:rFonts w:asciiTheme="minorHAnsi" w:hAnsiTheme="minorHAnsi" w:cstheme="minorHAnsi"/>
        </w:rPr>
        <w:t>fm-nél</w:t>
      </w:r>
      <w:proofErr w:type="spellEnd"/>
      <w:r w:rsidR="004D6785">
        <w:rPr>
          <w:rFonts w:asciiTheme="minorHAnsi" w:hAnsiTheme="minorHAnsi" w:cstheme="minorHAnsi"/>
        </w:rPr>
        <w:t xml:space="preserve"> nagyobb területen elindulni. </w:t>
      </w:r>
    </w:p>
    <w:p w14:paraId="06C12C08" w14:textId="77777777" w:rsidR="0085557C" w:rsidRDefault="0085557C" w:rsidP="006C61D8">
      <w:pPr>
        <w:rPr>
          <w:rFonts w:asciiTheme="minorHAnsi" w:hAnsiTheme="minorHAnsi" w:cstheme="minorHAnsi"/>
        </w:rPr>
      </w:pPr>
    </w:p>
    <w:p w14:paraId="1199615C" w14:textId="4C1EB687" w:rsidR="002C29F9" w:rsidRPr="00EE10DA" w:rsidRDefault="00E177EC" w:rsidP="00E177EC">
      <w:pPr>
        <w:ind w:left="142"/>
        <w:rPr>
          <w:rFonts w:asciiTheme="minorHAnsi" w:hAnsiTheme="minorHAnsi" w:cstheme="minorHAnsi"/>
          <w:sz w:val="20"/>
          <w:szCs w:val="20"/>
        </w:rPr>
      </w:pPr>
      <w:r w:rsidRPr="00EE10D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u-HU"/>
        </w:rPr>
        <w:t>3</w:t>
      </w:r>
      <w:proofErr w:type="gramStart"/>
      <w:r w:rsidRPr="00EE10D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u-HU"/>
        </w:rPr>
        <w:t>.sz.</w:t>
      </w:r>
      <w:proofErr w:type="gramEnd"/>
      <w:r w:rsidRPr="00EE10D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u-HU"/>
        </w:rPr>
        <w:t xml:space="preserve"> táblázat: </w:t>
      </w:r>
      <w:r w:rsidR="0078512F" w:rsidRPr="00EE10D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u-HU"/>
        </w:rPr>
        <w:t>A megművelt kordonos uborka területe</w:t>
      </w:r>
      <w:r w:rsidRPr="00EE10D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u-HU"/>
        </w:rPr>
        <w:t xml:space="preserve"> 201</w:t>
      </w:r>
      <w:r w:rsidR="0085557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u-HU"/>
        </w:rPr>
        <w:t>5</w:t>
      </w:r>
      <w:r w:rsidRPr="00EE10D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u-HU"/>
        </w:rPr>
        <w:t>-201</w:t>
      </w:r>
      <w:r w:rsidR="00F974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u-HU"/>
        </w:rPr>
        <w:t>7</w:t>
      </w:r>
      <w:r w:rsidRPr="00EE10D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u-HU"/>
        </w:rPr>
        <w:t xml:space="preserve"> között (</w:t>
      </w:r>
      <w:proofErr w:type="spellStart"/>
      <w:r w:rsidRPr="00EE10D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u-HU"/>
        </w:rPr>
        <w:t>fm</w:t>
      </w:r>
      <w:proofErr w:type="spellEnd"/>
      <w:r w:rsidRPr="00EE10D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u-HU"/>
        </w:rPr>
        <w:t>)</w:t>
      </w:r>
    </w:p>
    <w:tbl>
      <w:tblPr>
        <w:tblW w:w="74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1134"/>
        <w:gridCol w:w="1134"/>
        <w:gridCol w:w="1083"/>
      </w:tblGrid>
      <w:tr w:rsidR="0085557C" w:rsidRPr="00EE10DA" w14:paraId="185A542D" w14:textId="1C20FE4B" w:rsidTr="0085557C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bottom"/>
            <w:hideMark/>
          </w:tcPr>
          <w:p w14:paraId="4438B5B4" w14:textId="77777777" w:rsidR="0085557C" w:rsidRPr="00EE10DA" w:rsidRDefault="0085557C" w:rsidP="006D285F">
            <w:pPr>
              <w:spacing w:after="0" w:line="240" w:lineRule="auto"/>
              <w:ind w:left="142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14:paraId="4E9F8578" w14:textId="77777777" w:rsidR="0085557C" w:rsidRPr="00EE10DA" w:rsidRDefault="0085557C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501BD" w14:textId="77777777" w:rsidR="0085557C" w:rsidRPr="00EE10DA" w:rsidRDefault="0085557C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080CE" w14:textId="77777777" w:rsidR="0085557C" w:rsidRPr="00EE10DA" w:rsidRDefault="0085557C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2016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8C842B6" w14:textId="7288B6A6" w:rsidR="0085557C" w:rsidRPr="00EE10DA" w:rsidRDefault="0085557C" w:rsidP="00E177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2017</w:t>
            </w:r>
          </w:p>
        </w:tc>
      </w:tr>
      <w:tr w:rsidR="0085557C" w:rsidRPr="00EE10DA" w14:paraId="2C1C1FB7" w14:textId="75B4142F" w:rsidTr="0085557C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0735" w14:textId="77777777" w:rsidR="0085557C" w:rsidRPr="00EE10DA" w:rsidRDefault="0085557C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5352" w14:textId="77777777" w:rsidR="0085557C" w:rsidRPr="00EE10DA" w:rsidRDefault="0085557C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>összes uborka folyóméter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8FC3" w14:textId="77777777" w:rsidR="0085557C" w:rsidRPr="00EE10DA" w:rsidRDefault="0085557C" w:rsidP="00E177E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>50 570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1290" w14:textId="77777777" w:rsidR="0085557C" w:rsidRPr="00EE10DA" w:rsidRDefault="0085557C" w:rsidP="00E177E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>66 100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747A3" w14:textId="365EBF60" w:rsidR="0085557C" w:rsidRPr="00EE10DA" w:rsidRDefault="0085557C" w:rsidP="00E177E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 xml:space="preserve">42.630 </w:t>
            </w:r>
          </w:p>
        </w:tc>
      </w:tr>
      <w:tr w:rsidR="0085557C" w:rsidRPr="00EE10DA" w14:paraId="45E9F268" w14:textId="3303F5BB" w:rsidTr="0085557C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7DA1" w14:textId="77777777" w:rsidR="0085557C" w:rsidRPr="00EE10DA" w:rsidRDefault="0085557C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74A2" w14:textId="23CEFBFB" w:rsidR="0085557C" w:rsidRPr="00EE10DA" w:rsidRDefault="0085557C" w:rsidP="00D87C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 xml:space="preserve">ebből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őstermelőkre eső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1AA5" w14:textId="77777777" w:rsidR="0085557C" w:rsidRPr="00EE10DA" w:rsidRDefault="0085557C" w:rsidP="00E177E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45 270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0AF4" w14:textId="77777777" w:rsidR="0085557C" w:rsidRPr="00EE10DA" w:rsidRDefault="0085557C" w:rsidP="00E177E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52 850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E5A5" w14:textId="7F4DEAD6" w:rsidR="0085557C" w:rsidRPr="00EE10DA" w:rsidRDefault="0085557C" w:rsidP="006C61D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39.930</w:t>
            </w:r>
          </w:p>
        </w:tc>
      </w:tr>
      <w:tr w:rsidR="0085557C" w:rsidRPr="00EE10DA" w14:paraId="5983FA81" w14:textId="4FD4B532" w:rsidTr="0085557C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495D" w14:textId="77777777" w:rsidR="0085557C" w:rsidRPr="00EE10DA" w:rsidRDefault="0085557C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67F" w14:textId="5F4C5BBD" w:rsidR="0085557C" w:rsidRPr="00EE10DA" w:rsidRDefault="0085557C" w:rsidP="00D87C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vállalkozók, önkormányzatok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37B5" w14:textId="77777777" w:rsidR="0085557C" w:rsidRPr="00EE10DA" w:rsidRDefault="0085557C" w:rsidP="00E177E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E36F" w14:textId="77777777" w:rsidR="0085557C" w:rsidRPr="00EE10DA" w:rsidRDefault="0085557C" w:rsidP="00E177E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13 250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8193B" w14:textId="5C72040E" w:rsidR="0085557C" w:rsidRPr="00EE10DA" w:rsidRDefault="0085557C" w:rsidP="004B0B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2700</w:t>
            </w:r>
          </w:p>
        </w:tc>
      </w:tr>
      <w:tr w:rsidR="0085557C" w:rsidRPr="00EE10DA" w14:paraId="66984A43" w14:textId="392CACA6" w:rsidTr="0085557C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1742" w14:textId="77777777" w:rsidR="0085557C" w:rsidRPr="00EE10DA" w:rsidRDefault="0085557C" w:rsidP="006D28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7E3F0422" w14:textId="49CA159B" w:rsidR="0085557C" w:rsidRPr="00EE10DA" w:rsidRDefault="0085557C" w:rsidP="00D87CC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u-HU"/>
              </w:rPr>
              <w:t xml:space="preserve">átlagos terület, </w:t>
            </w:r>
            <w:proofErr w:type="spellStart"/>
            <w:r w:rsidRPr="00EE10DA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  <w:r w:rsidRPr="00EE10DA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u-HU"/>
              </w:rPr>
              <w:t xml:space="preserve">/család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3FB62C4C" w14:textId="77777777" w:rsidR="0085557C" w:rsidRPr="00EE10DA" w:rsidRDefault="0085557C" w:rsidP="00E177E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4ACE4776" w14:textId="77777777" w:rsidR="0085557C" w:rsidRPr="00EE10DA" w:rsidRDefault="0085557C" w:rsidP="00E177E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14:paraId="01E82956" w14:textId="10221B4A" w:rsidR="0085557C" w:rsidRPr="00EE10DA" w:rsidRDefault="0085557C" w:rsidP="004B0B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448</w:t>
            </w:r>
          </w:p>
        </w:tc>
      </w:tr>
    </w:tbl>
    <w:p w14:paraId="13536BB9" w14:textId="77777777" w:rsidR="005930B1" w:rsidRDefault="005930B1" w:rsidP="004B0BE7">
      <w:pPr>
        <w:rPr>
          <w:rFonts w:asciiTheme="minorHAnsi" w:eastAsia="Times New Roman" w:hAnsiTheme="minorHAnsi" w:cstheme="minorHAnsi"/>
          <w:bCs/>
          <w:color w:val="000000"/>
          <w:lang w:eastAsia="hu-HU"/>
        </w:rPr>
      </w:pPr>
    </w:p>
    <w:p w14:paraId="37896F66" w14:textId="07C5520C" w:rsidR="00272D18" w:rsidRDefault="00D20B30" w:rsidP="004B0BE7">
      <w:pPr>
        <w:rPr>
          <w:rFonts w:asciiTheme="minorHAnsi" w:eastAsia="Times New Roman" w:hAnsiTheme="minorHAnsi" w:cstheme="minorHAnsi"/>
          <w:bCs/>
          <w:color w:val="000000"/>
          <w:lang w:eastAsia="hu-HU"/>
        </w:rPr>
      </w:pPr>
      <w:r>
        <w:rPr>
          <w:rFonts w:asciiTheme="minorHAnsi" w:eastAsia="Times New Roman" w:hAnsiTheme="minorHAnsi" w:cstheme="minorHAnsi"/>
          <w:bCs/>
          <w:color w:val="000000"/>
          <w:lang w:eastAsia="hu-HU"/>
        </w:rPr>
        <w:t>Az üzleti tervben összesen nettó 43,5</w:t>
      </w:r>
      <w:r w:rsidR="006675FC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 </w:t>
      </w:r>
      <w:proofErr w:type="spellStart"/>
      <w:r w:rsidR="006675FC">
        <w:rPr>
          <w:rFonts w:asciiTheme="minorHAnsi" w:eastAsia="Times New Roman" w:hAnsiTheme="minorHAnsi" w:cstheme="minorHAnsi"/>
          <w:bCs/>
          <w:color w:val="000000"/>
          <w:lang w:eastAsia="hu-HU"/>
        </w:rPr>
        <w:t>mFt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 </w:t>
      </w:r>
      <w:r w:rsidR="006675FC">
        <w:rPr>
          <w:rFonts w:asciiTheme="minorHAnsi" w:eastAsia="Times New Roman" w:hAnsiTheme="minorHAnsi" w:cstheme="minorHAnsi"/>
          <w:bCs/>
          <w:color w:val="000000"/>
          <w:lang w:eastAsia="hu-HU"/>
        </w:rPr>
        <w:t>(bruttó 48,7</w:t>
      </w:r>
      <w:r>
        <w:rPr>
          <w:rFonts w:asciiTheme="minorHAnsi" w:eastAsia="Times New Roman" w:hAnsiTheme="minorHAnsi" w:cstheme="minorHAnsi"/>
          <w:bCs/>
          <w:color w:val="000000"/>
          <w:lang w:eastAsia="hu-HU"/>
        </w:rPr>
        <w:t>m</w:t>
      </w:r>
      <w:r w:rsidR="006675FC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FT) </w:t>
      </w:r>
      <w:r w:rsidR="00272D18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értékű </w:t>
      </w:r>
      <w:r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uborka </w:t>
      </w:r>
      <w:r w:rsidR="00272D18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felvásárlással </w:t>
      </w:r>
      <w:r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számoltunk, melyet sikerült teljesítenünk, annak ellenére, hogy az új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lang w:eastAsia="hu-HU"/>
        </w:rPr>
        <w:t>uborka fajta</w:t>
      </w:r>
      <w:proofErr w:type="gramEnd"/>
      <w:r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 egyes területeken nem hozta az elvárt eredményt. </w:t>
      </w:r>
      <w:r w:rsidR="00272D18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Az egy termelőre jutó átlagos árbevétel meghaladta a tavalyi értéket, mely részben a magasabb felvásárlási árnak köszönhető. </w:t>
      </w:r>
    </w:p>
    <w:p w14:paraId="64BEED45" w14:textId="4DC08E9C" w:rsidR="00272D18" w:rsidRPr="00EE10DA" w:rsidRDefault="005930B1" w:rsidP="00272D18">
      <w:pPr>
        <w:ind w:firstLine="142"/>
        <w:rPr>
          <w:rFonts w:asciiTheme="minorHAnsi" w:hAnsiTheme="minorHAnsi" w:cstheme="minorHAnsi"/>
          <w:b/>
          <w:sz w:val="20"/>
          <w:szCs w:val="20"/>
          <w:lang w:eastAsia="hu-HU"/>
        </w:rPr>
      </w:pPr>
      <w:r>
        <w:rPr>
          <w:rFonts w:asciiTheme="minorHAnsi" w:hAnsiTheme="minorHAnsi" w:cstheme="minorHAnsi"/>
          <w:b/>
          <w:sz w:val="20"/>
          <w:szCs w:val="20"/>
          <w:lang w:eastAsia="hu-HU"/>
        </w:rPr>
        <w:t>4</w:t>
      </w:r>
      <w:r w:rsidR="00272D18" w:rsidRPr="008026AB">
        <w:rPr>
          <w:rFonts w:asciiTheme="minorHAnsi" w:hAnsiTheme="minorHAnsi" w:cstheme="minorHAnsi"/>
          <w:b/>
          <w:sz w:val="20"/>
          <w:szCs w:val="20"/>
          <w:lang w:eastAsia="hu-HU"/>
        </w:rPr>
        <w:t>. sz. táblázat: Ügyfeleink árbevétele</w:t>
      </w:r>
      <w:r w:rsidR="00272D18" w:rsidRPr="00EE10DA">
        <w:rPr>
          <w:rFonts w:asciiTheme="minorHAnsi" w:hAnsiTheme="minorHAnsi" w:cstheme="minorHAnsi"/>
          <w:b/>
          <w:sz w:val="20"/>
          <w:szCs w:val="20"/>
          <w:lang w:eastAsia="hu-HU"/>
        </w:rPr>
        <w:t xml:space="preserve"> </w:t>
      </w:r>
    </w:p>
    <w:tbl>
      <w:tblPr>
        <w:tblW w:w="75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40"/>
        <w:gridCol w:w="1240"/>
        <w:gridCol w:w="1240"/>
      </w:tblGrid>
      <w:tr w:rsidR="00272D18" w:rsidRPr="00EE10DA" w14:paraId="7EC14F4B" w14:textId="77777777" w:rsidTr="00E055F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D9D9D9"/>
            <w:noWrap/>
            <w:vAlign w:val="center"/>
            <w:hideMark/>
          </w:tcPr>
          <w:p w14:paraId="0BA16D20" w14:textId="77777777" w:rsidR="00272D18" w:rsidRPr="00EE10DA" w:rsidRDefault="00272D18" w:rsidP="00E055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D9D9D9"/>
            <w:noWrap/>
            <w:vAlign w:val="center"/>
            <w:hideMark/>
          </w:tcPr>
          <w:p w14:paraId="4AE41E2B" w14:textId="77777777" w:rsidR="00272D18" w:rsidRPr="00EE10DA" w:rsidRDefault="00272D18" w:rsidP="00E055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48A54" w:fill="D9D9D9"/>
            <w:noWrap/>
            <w:vAlign w:val="center"/>
            <w:hideMark/>
          </w:tcPr>
          <w:p w14:paraId="2C6644A5" w14:textId="77777777" w:rsidR="00272D18" w:rsidRPr="00EE10DA" w:rsidRDefault="00272D18" w:rsidP="00E055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2015</w:t>
            </w:r>
          </w:p>
          <w:p w14:paraId="6A642C6E" w14:textId="77777777" w:rsidR="00272D18" w:rsidRPr="00EE10DA" w:rsidRDefault="00272D18" w:rsidP="00E055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48A54" w:fill="D9D9D9"/>
            <w:noWrap/>
            <w:vAlign w:val="center"/>
            <w:hideMark/>
          </w:tcPr>
          <w:p w14:paraId="20096489" w14:textId="77777777" w:rsidR="00272D18" w:rsidRPr="00EE10DA" w:rsidRDefault="00272D18" w:rsidP="00E055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2016</w:t>
            </w:r>
          </w:p>
          <w:p w14:paraId="236296D1" w14:textId="77777777" w:rsidR="00272D18" w:rsidRPr="00EE10DA" w:rsidRDefault="00272D18" w:rsidP="00E055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48A54" w:fill="D9D9D9"/>
          </w:tcPr>
          <w:p w14:paraId="18408880" w14:textId="77777777" w:rsidR="00272D18" w:rsidRPr="00EE10DA" w:rsidRDefault="00272D18" w:rsidP="00E055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2017</w:t>
            </w:r>
          </w:p>
        </w:tc>
      </w:tr>
      <w:tr w:rsidR="00272D18" w:rsidRPr="00EE10DA" w14:paraId="74A50740" w14:textId="77777777" w:rsidTr="00E055F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E44F" w14:textId="77777777" w:rsidR="00272D18" w:rsidRPr="00EE10DA" w:rsidRDefault="00272D18" w:rsidP="00E055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5.1..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  <w:hideMark/>
          </w:tcPr>
          <w:p w14:paraId="3842927A" w14:textId="77777777" w:rsidR="00272D18" w:rsidRDefault="00272D18" w:rsidP="00E055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 xml:space="preserve"> ügyfeleinktől felvásárolt uborka ára</w:t>
            </w:r>
          </w:p>
          <w:p w14:paraId="6CFA1BBF" w14:textId="77777777" w:rsidR="00272D18" w:rsidRPr="00EE10DA" w:rsidRDefault="00272D18" w:rsidP="00E055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>összesen (12% komp)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48A54" w:fill="FFFFFF"/>
            <w:noWrap/>
            <w:vAlign w:val="center"/>
            <w:hideMark/>
          </w:tcPr>
          <w:p w14:paraId="52076EE3" w14:textId="77777777" w:rsidR="00272D18" w:rsidRPr="00EE10DA" w:rsidRDefault="00272D18" w:rsidP="00E055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 xml:space="preserve">54.365 </w:t>
            </w:r>
            <w:proofErr w:type="spellStart"/>
            <w:r w:rsidRPr="00EE10D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>eFt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48A54" w:fill="FFFFFF"/>
            <w:noWrap/>
            <w:vAlign w:val="center"/>
            <w:hideMark/>
          </w:tcPr>
          <w:p w14:paraId="0235E817" w14:textId="77777777" w:rsidR="00272D18" w:rsidRPr="00EE10DA" w:rsidRDefault="00272D18" w:rsidP="00E055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>63</w:t>
            </w:r>
            <w:r w:rsidRPr="00EE10D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>413</w:t>
            </w:r>
            <w:r w:rsidRPr="00EE10D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E10D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>eFt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48A54" w:fill="FFFFFF"/>
            <w:vAlign w:val="center"/>
          </w:tcPr>
          <w:p w14:paraId="691563DD" w14:textId="4466F883" w:rsidR="00272D18" w:rsidRPr="00EE10DA" w:rsidRDefault="00272D18" w:rsidP="002402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>4</w:t>
            </w:r>
            <w:r w:rsidR="0024025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>9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>.</w:t>
            </w:r>
            <w:r w:rsidR="0024025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>000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hu-HU"/>
              </w:rPr>
              <w:t>eFt</w:t>
            </w:r>
            <w:proofErr w:type="spellEnd"/>
          </w:p>
        </w:tc>
      </w:tr>
      <w:tr w:rsidR="00272D18" w:rsidRPr="00EE10DA" w14:paraId="68CAC1B7" w14:textId="77777777" w:rsidTr="00E055F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14:paraId="7A141DA7" w14:textId="77777777" w:rsidR="00272D18" w:rsidRPr="00EE10DA" w:rsidRDefault="00272D18" w:rsidP="00E055F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5.1.1.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14:paraId="70C29629" w14:textId="77777777" w:rsidR="00272D18" w:rsidRPr="00EE10DA" w:rsidRDefault="00272D18" w:rsidP="00E055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célcsoportra eső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, leadott uborka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48A54" w:fill="FFFFFF"/>
            <w:noWrap/>
            <w:vAlign w:val="center"/>
          </w:tcPr>
          <w:p w14:paraId="7407A4E4" w14:textId="77777777" w:rsidR="00272D18" w:rsidRPr="00EE10DA" w:rsidRDefault="00272D18" w:rsidP="00E055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 xml:space="preserve">43.295 </w:t>
            </w:r>
            <w:proofErr w:type="spellStart"/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eFt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48A54" w:fill="FFFFFF"/>
            <w:noWrap/>
            <w:vAlign w:val="center"/>
          </w:tcPr>
          <w:p w14:paraId="644DC4B9" w14:textId="77777777" w:rsidR="00272D18" w:rsidRPr="00EE10DA" w:rsidRDefault="00272D18" w:rsidP="00E055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 xml:space="preserve">53.600 </w:t>
            </w:r>
            <w:proofErr w:type="spellStart"/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eFt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48A54" w:fill="FFFFFF"/>
          </w:tcPr>
          <w:p w14:paraId="1680DDD4" w14:textId="77777777" w:rsidR="00272D18" w:rsidRPr="00EE10DA" w:rsidRDefault="00272D18" w:rsidP="00E055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 xml:space="preserve">45.956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eFt</w:t>
            </w:r>
            <w:proofErr w:type="spellEnd"/>
          </w:p>
        </w:tc>
      </w:tr>
      <w:tr w:rsidR="00272D18" w:rsidRPr="00EE10DA" w14:paraId="72D0F7E7" w14:textId="77777777" w:rsidTr="00E055F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14:paraId="4576700F" w14:textId="77777777" w:rsidR="00272D18" w:rsidRPr="00EE10DA" w:rsidRDefault="00272D18" w:rsidP="00E055F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5.1.3.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  <w:hideMark/>
          </w:tcPr>
          <w:p w14:paraId="6BB5BC79" w14:textId="77777777" w:rsidR="00272D18" w:rsidRPr="00EE10DA" w:rsidRDefault="00272D18" w:rsidP="00E055F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 xml:space="preserve">1 </w:t>
            </w:r>
            <w:proofErr w:type="spellStart"/>
            <w:r w:rsidRPr="00EE10D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fm-re</w:t>
            </w:r>
            <w:proofErr w:type="spellEnd"/>
            <w:r w:rsidRPr="00EE10D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EE10D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eső  árbevétel</w:t>
            </w:r>
            <w:proofErr w:type="gramEnd"/>
            <w:r w:rsidRPr="00EE10D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 xml:space="preserve"> átlagosan,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48A54" w:fill="FFFFFF"/>
            <w:noWrap/>
            <w:vAlign w:val="center"/>
            <w:hideMark/>
          </w:tcPr>
          <w:p w14:paraId="360C63AC" w14:textId="77777777" w:rsidR="00272D18" w:rsidRPr="00EE10DA" w:rsidRDefault="00272D18" w:rsidP="00E055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1075 Ft/</w:t>
            </w:r>
            <w:proofErr w:type="spellStart"/>
            <w:r w:rsidRPr="00EE10D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  <w:r w:rsidRPr="00EE10D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48A54" w:fill="FFFFFF"/>
            <w:noWrap/>
            <w:vAlign w:val="center"/>
            <w:hideMark/>
          </w:tcPr>
          <w:p w14:paraId="14587EC0" w14:textId="77777777" w:rsidR="00272D18" w:rsidRPr="00EE10DA" w:rsidRDefault="00272D18" w:rsidP="00E055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1064 Ft/</w:t>
            </w:r>
            <w:proofErr w:type="spellStart"/>
            <w:r w:rsidRPr="00EE10D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  <w:r w:rsidRPr="00EE10D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48A54" w:fill="FFFFFF"/>
          </w:tcPr>
          <w:p w14:paraId="2203473F" w14:textId="77777777" w:rsidR="00272D18" w:rsidRPr="00EE10DA" w:rsidRDefault="00272D18" w:rsidP="00E055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1169 Ft/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272D18" w:rsidRPr="00EE10DA" w14:paraId="6B4769CE" w14:textId="77777777" w:rsidTr="00E055F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45B6" w14:textId="77777777" w:rsidR="00272D18" w:rsidRPr="00EE10DA" w:rsidRDefault="00272D18" w:rsidP="00E055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5.2.5.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3F564D6E" w14:textId="77777777" w:rsidR="00272D18" w:rsidRPr="00EE10DA" w:rsidRDefault="00272D18" w:rsidP="00E055F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egy termelő átlagos árbevétele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4788" w14:textId="77777777" w:rsidR="00272D18" w:rsidRPr="00EE10DA" w:rsidRDefault="00272D18" w:rsidP="00E055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0CB1" w14:textId="77777777" w:rsidR="00272D18" w:rsidRPr="00EE10DA" w:rsidRDefault="00272D18" w:rsidP="00E055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546.000 Ft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A583" w14:textId="77777777" w:rsidR="00272D18" w:rsidRPr="00EE10DA" w:rsidRDefault="00272D18" w:rsidP="00E055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561.300 Ft</w:t>
            </w:r>
          </w:p>
        </w:tc>
      </w:tr>
    </w:tbl>
    <w:p w14:paraId="2DB2EE29" w14:textId="77777777" w:rsidR="00272D18" w:rsidRDefault="00272D18" w:rsidP="00272D18">
      <w:pPr>
        <w:rPr>
          <w:rFonts w:asciiTheme="minorHAnsi" w:eastAsia="Times New Roman" w:hAnsiTheme="minorHAnsi" w:cstheme="minorHAnsi"/>
          <w:color w:val="000000"/>
          <w:lang w:eastAsia="hu-HU"/>
        </w:rPr>
      </w:pPr>
    </w:p>
    <w:p w14:paraId="2F4B6842" w14:textId="13748934" w:rsidR="00272D18" w:rsidRDefault="00D20B30" w:rsidP="004B0BE7">
      <w:pPr>
        <w:rPr>
          <w:rFonts w:asciiTheme="minorHAnsi" w:eastAsia="Times New Roman" w:hAnsiTheme="minorHAnsi" w:cstheme="minorHAnsi"/>
          <w:bCs/>
          <w:color w:val="000000"/>
          <w:lang w:eastAsia="hu-HU"/>
        </w:rPr>
      </w:pPr>
      <w:r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A termelési átlag régiónként nagy különbséget mutat: </w:t>
      </w:r>
      <w:r w:rsidR="00970C14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míg a Szatmári térségben Roland ügyfeleinél az átlaghozam 1169 Ft/m volt, addig </w:t>
      </w:r>
      <w:r w:rsidR="006675FC">
        <w:rPr>
          <w:rFonts w:asciiTheme="minorHAnsi" w:eastAsia="Times New Roman" w:hAnsiTheme="minorHAnsi" w:cstheme="minorHAnsi"/>
          <w:bCs/>
          <w:color w:val="000000"/>
          <w:lang w:eastAsia="hu-HU"/>
        </w:rPr>
        <w:t>Nyírségben az átlag összes termelőre vetítve</w:t>
      </w:r>
      <w:r w:rsidR="00970C14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 908 Ft/</w:t>
      </w:r>
      <w:proofErr w:type="spellStart"/>
      <w:r w:rsidR="00970C14">
        <w:rPr>
          <w:rFonts w:asciiTheme="minorHAnsi" w:eastAsia="Times New Roman" w:hAnsiTheme="minorHAnsi" w:cstheme="minorHAnsi"/>
          <w:bCs/>
          <w:color w:val="000000"/>
          <w:lang w:eastAsia="hu-HU"/>
        </w:rPr>
        <w:t>fm</w:t>
      </w:r>
      <w:proofErr w:type="spellEnd"/>
      <w:r w:rsidR="00970C14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. </w:t>
      </w:r>
      <w:r w:rsidR="001E4B5A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Kiszámoltuk </w:t>
      </w:r>
      <w:r w:rsidR="00272D18">
        <w:rPr>
          <w:rFonts w:asciiTheme="minorHAnsi" w:eastAsia="Times New Roman" w:hAnsiTheme="minorHAnsi" w:cstheme="minorHAnsi"/>
          <w:bCs/>
          <w:color w:val="000000"/>
          <w:lang w:eastAsia="hu-HU"/>
        </w:rPr>
        <w:t>az ügyfelek nettó jövedelmét is,</w:t>
      </w:r>
      <w:r w:rsidR="001E4B5A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 tényleges </w:t>
      </w:r>
      <w:r w:rsidR="00272D18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készpénz </w:t>
      </w:r>
      <w:r w:rsidR="001E4B5A">
        <w:rPr>
          <w:rFonts w:asciiTheme="minorHAnsi" w:eastAsia="Times New Roman" w:hAnsiTheme="minorHAnsi" w:cstheme="minorHAnsi"/>
          <w:bCs/>
          <w:color w:val="000000"/>
          <w:lang w:eastAsia="hu-HU"/>
        </w:rPr>
        <w:t>kifizet</w:t>
      </w:r>
      <w:r w:rsidR="00272D18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ések alapján. </w:t>
      </w:r>
      <w:r w:rsidR="006675FC">
        <w:rPr>
          <w:rFonts w:asciiTheme="minorHAnsi" w:eastAsia="Times New Roman" w:hAnsiTheme="minorHAnsi" w:cstheme="minorHAnsi"/>
          <w:bCs/>
          <w:color w:val="000000"/>
          <w:lang w:eastAsia="hu-HU"/>
        </w:rPr>
        <w:t>Ha azt nézzük, hogy egy átlagos termelő, aki végigdolgozta a szezont, mennyi pénzt kapott az uborkáért, akkor látjuk, hogy míg Bodrogközben – ahol a legtöbb új termelő volt, és ahol a legkisebb volt fajlagosan az uborkaterület, 237.000 Ft jövedelmet termeltek, addig Szatmárban már a tapasztaltabb termelők átlagosan 540.000 Ft-t termeltek.</w:t>
      </w:r>
      <w:r w:rsidR="00272D18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 </w:t>
      </w:r>
      <w:r w:rsidR="0085557C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2018-ban </w:t>
      </w:r>
      <w:r w:rsidR="009B7DA6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jelentősen </w:t>
      </w:r>
      <w:r w:rsidR="0085557C">
        <w:rPr>
          <w:rFonts w:asciiTheme="minorHAnsi" w:eastAsia="Times New Roman" w:hAnsiTheme="minorHAnsi" w:cstheme="minorHAnsi"/>
          <w:bCs/>
          <w:color w:val="000000"/>
          <w:lang w:eastAsia="hu-HU"/>
        </w:rPr>
        <w:t>nő</w:t>
      </w:r>
      <w:r w:rsidR="00272D18"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tt az 500.000 Ft fölötti jövedelmet elért termelők aránya. </w:t>
      </w:r>
      <w:r w:rsidR="009B7DA6">
        <w:rPr>
          <w:rFonts w:asciiTheme="minorHAnsi" w:eastAsia="Times New Roman" w:hAnsiTheme="minorHAnsi" w:cstheme="minorHAnsi"/>
          <w:bCs/>
          <w:color w:val="000000"/>
          <w:lang w:eastAsia="hu-HU"/>
        </w:rPr>
        <w:t>(36%)</w:t>
      </w:r>
    </w:p>
    <w:p w14:paraId="27ED5F63" w14:textId="0E8A8DB3" w:rsidR="00284483" w:rsidRDefault="00284483" w:rsidP="004B0BE7">
      <w:pPr>
        <w:rPr>
          <w:rFonts w:asciiTheme="minorHAnsi" w:eastAsia="Times New Roman" w:hAnsiTheme="minorHAnsi" w:cstheme="minorHAnsi"/>
          <w:bCs/>
          <w:color w:val="000000"/>
          <w:lang w:eastAsia="hu-HU"/>
        </w:rPr>
      </w:pPr>
      <w:r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Az átlagos jövedelem 330 </w:t>
      </w:r>
      <w:proofErr w:type="spellStart"/>
      <w:r>
        <w:rPr>
          <w:rFonts w:asciiTheme="minorHAnsi" w:eastAsia="Times New Roman" w:hAnsiTheme="minorHAnsi" w:cstheme="minorHAnsi"/>
          <w:bCs/>
          <w:color w:val="000000"/>
          <w:lang w:eastAsia="hu-HU"/>
        </w:rPr>
        <w:t>eFt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lang w:eastAsia="hu-HU"/>
        </w:rPr>
        <w:t xml:space="preserve"> volt családonként. </w:t>
      </w:r>
    </w:p>
    <w:p w14:paraId="1AB9FFB3" w14:textId="7CF9B9A2" w:rsidR="006C61D8" w:rsidRDefault="005930B1" w:rsidP="006C61D8">
      <w:pPr>
        <w:ind w:left="142"/>
        <w:rPr>
          <w:rFonts w:asciiTheme="minorHAnsi" w:hAnsiTheme="minorHAnsi" w:cstheme="minorHAnsi"/>
          <w:b/>
          <w:sz w:val="20"/>
          <w:szCs w:val="20"/>
          <w:lang w:eastAsia="hu-HU"/>
        </w:rPr>
      </w:pPr>
      <w:r>
        <w:rPr>
          <w:rFonts w:asciiTheme="minorHAnsi" w:hAnsiTheme="minorHAnsi" w:cstheme="minorHAnsi"/>
          <w:b/>
          <w:sz w:val="20"/>
          <w:szCs w:val="20"/>
          <w:lang w:eastAsia="hu-HU"/>
        </w:rPr>
        <w:t>5</w:t>
      </w:r>
      <w:proofErr w:type="gramStart"/>
      <w:r w:rsidR="006C61D8" w:rsidRPr="008026AB">
        <w:rPr>
          <w:rFonts w:asciiTheme="minorHAnsi" w:hAnsiTheme="minorHAnsi" w:cstheme="minorHAnsi"/>
          <w:b/>
          <w:sz w:val="20"/>
          <w:szCs w:val="20"/>
          <w:lang w:eastAsia="hu-HU"/>
        </w:rPr>
        <w:t>.sz.</w:t>
      </w:r>
      <w:proofErr w:type="gramEnd"/>
      <w:r w:rsidR="006C61D8" w:rsidRPr="008026AB">
        <w:rPr>
          <w:rFonts w:asciiTheme="minorHAnsi" w:hAnsiTheme="minorHAnsi" w:cstheme="minorHAnsi"/>
          <w:b/>
          <w:sz w:val="20"/>
          <w:szCs w:val="20"/>
          <w:lang w:eastAsia="hu-HU"/>
        </w:rPr>
        <w:t xml:space="preserve"> táblázat: Termelési eredmények térségenként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985"/>
        <w:gridCol w:w="1812"/>
        <w:gridCol w:w="1340"/>
      </w:tblGrid>
      <w:tr w:rsidR="006C61D8" w:rsidRPr="00204F55" w14:paraId="6B1B129F" w14:textId="77777777" w:rsidTr="008026AB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8D45" w14:textId="77777777" w:rsidR="006C61D8" w:rsidRPr="00204F55" w:rsidRDefault="006C61D8" w:rsidP="00D528AA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204F55">
              <w:rPr>
                <w:rFonts w:eastAsia="Times New Roman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E183AD" w14:textId="77777777" w:rsidR="006C61D8" w:rsidRPr="00204F55" w:rsidRDefault="006C61D8" w:rsidP="00D528AA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204F55">
              <w:rPr>
                <w:rFonts w:eastAsia="Times New Roman" w:cs="Calibri"/>
                <w:b/>
                <w:bCs/>
                <w:color w:val="000000"/>
                <w:lang w:eastAsia="hu-HU"/>
              </w:rPr>
              <w:t>Nyírség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858E77" w14:textId="77777777" w:rsidR="006C61D8" w:rsidRPr="00204F55" w:rsidRDefault="006C61D8" w:rsidP="00D528AA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204F55">
              <w:rPr>
                <w:rFonts w:eastAsia="Times New Roman" w:cs="Calibri"/>
                <w:b/>
                <w:bCs/>
                <w:color w:val="000000"/>
                <w:lang w:eastAsia="hu-HU"/>
              </w:rPr>
              <w:t>Bodrogköz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B74692" w14:textId="77777777" w:rsidR="006C61D8" w:rsidRPr="00204F55" w:rsidRDefault="006C61D8" w:rsidP="00D528AA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204F55">
              <w:rPr>
                <w:rFonts w:eastAsia="Times New Roman" w:cs="Calibri"/>
                <w:b/>
                <w:bCs/>
                <w:color w:val="000000"/>
                <w:lang w:eastAsia="hu-HU"/>
              </w:rPr>
              <w:t>Szatmár</w:t>
            </w:r>
          </w:p>
        </w:tc>
      </w:tr>
      <w:tr w:rsidR="006C61D8" w:rsidRPr="00204F55" w14:paraId="661CBA4B" w14:textId="77777777" w:rsidTr="008026AB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657D3" w14:textId="649F93FD" w:rsidR="006C61D8" w:rsidRPr="00204F55" w:rsidRDefault="006C61D8" w:rsidP="00D528A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leszerződött őstermelők</w:t>
            </w:r>
            <w:r w:rsidR="00D20B3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, csak célcsoport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83E914" w14:textId="77777777" w:rsidR="006C61D8" w:rsidRPr="00204F55" w:rsidRDefault="006C61D8" w:rsidP="00D528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91A3A6" w14:textId="77777777" w:rsidR="006C61D8" w:rsidRDefault="006C61D8" w:rsidP="00D528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FC2B0" w14:textId="60EE890C" w:rsidR="006C61D8" w:rsidRPr="00204F55" w:rsidRDefault="006C61D8" w:rsidP="00732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</w:t>
            </w:r>
            <w:r w:rsidR="00732166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6C61D8" w:rsidRPr="00204F55" w14:paraId="4CF74518" w14:textId="77777777" w:rsidTr="008026AB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BFB6" w14:textId="77777777" w:rsidR="006C61D8" w:rsidRPr="00204F55" w:rsidRDefault="006C61D8" w:rsidP="00D528A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uborka </w:t>
            </w:r>
            <w:proofErr w:type="gramStart"/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terület ,</w:t>
            </w:r>
            <w:proofErr w:type="spellStart"/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  <w:proofErr w:type="gramEnd"/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összes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E9B9C" w14:textId="77777777" w:rsidR="006C61D8" w:rsidRPr="00204F55" w:rsidRDefault="006C61D8" w:rsidP="00D528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280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7820" w14:textId="77777777" w:rsidR="006C61D8" w:rsidRPr="00204F55" w:rsidRDefault="006C61D8" w:rsidP="00D528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9</w:t>
            </w:r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390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5644" w14:textId="252676D3" w:rsidR="006C61D8" w:rsidRPr="00204F55" w:rsidRDefault="00732166" w:rsidP="00D528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9900</w:t>
            </w:r>
            <w:r w:rsidR="006C61D8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C61D8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6C61D8" w:rsidRPr="00204F55" w14:paraId="4EAA2BFE" w14:textId="77777777" w:rsidTr="008026AB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22941E" w14:textId="77777777" w:rsidR="006C61D8" w:rsidRPr="00204F55" w:rsidRDefault="006C61D8" w:rsidP="00D528A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átlagos uborkaterület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91A0A" w14:textId="77777777" w:rsidR="006C61D8" w:rsidRDefault="006C61D8" w:rsidP="00D528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495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88D4FD" w14:textId="77777777" w:rsidR="006C61D8" w:rsidRPr="00204F55" w:rsidRDefault="006C61D8" w:rsidP="00D528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313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FC235" w14:textId="041B90E4" w:rsidR="006C61D8" w:rsidRPr="00204F55" w:rsidRDefault="00D20B30" w:rsidP="00D528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495</w:t>
            </w:r>
            <w:r w:rsidR="006C61D8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C61D8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631D50" w:rsidRPr="00204F55" w14:paraId="68C6D258" w14:textId="77777777" w:rsidTr="008026AB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686B6" w14:textId="77777777" w:rsidR="00631D50" w:rsidRPr="00204F55" w:rsidRDefault="00631D50" w:rsidP="00631D5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Leadott </w:t>
            </w:r>
            <w:proofErr w:type="gramStart"/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uborka ,</w:t>
            </w:r>
            <w:proofErr w:type="gramEnd"/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e</w:t>
            </w:r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AF359" w14:textId="550A2D6D" w:rsidR="00631D50" w:rsidRPr="00204F55" w:rsidRDefault="00631D50" w:rsidP="00631D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18683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6614B" w14:textId="027D7FF0" w:rsidR="00631D50" w:rsidRPr="00204F55" w:rsidRDefault="00631D50" w:rsidP="00631D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F4A6C" w14:textId="76C1532A" w:rsidR="00631D50" w:rsidRPr="00204F55" w:rsidRDefault="00631D50" w:rsidP="00631D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16793</w:t>
            </w:r>
          </w:p>
        </w:tc>
      </w:tr>
      <w:tr w:rsidR="00631D50" w:rsidRPr="00204F55" w14:paraId="383D4A78" w14:textId="77777777" w:rsidTr="008026AB">
        <w:trPr>
          <w:trHeight w:val="55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07441" w14:textId="77777777" w:rsidR="00631D50" w:rsidRPr="00204F55" w:rsidRDefault="00631D50" w:rsidP="00631D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Uborka átlagtermés összes ügyfélre számolva Ft/</w:t>
            </w:r>
            <w:proofErr w:type="spellStart"/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8A5E0" w14:textId="23A1C101" w:rsidR="00631D50" w:rsidRPr="00204F55" w:rsidRDefault="00631D50" w:rsidP="00631D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0480F" w14:textId="0F75FA4B" w:rsidR="00631D50" w:rsidRPr="00204F55" w:rsidRDefault="00631D50" w:rsidP="00631D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93E71" w14:textId="71A06977" w:rsidR="00631D50" w:rsidRPr="00204F55" w:rsidRDefault="00631D50" w:rsidP="00631D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1696</w:t>
            </w:r>
          </w:p>
        </w:tc>
      </w:tr>
      <w:tr w:rsidR="006C61D8" w:rsidRPr="00204F55" w14:paraId="4774029A" w14:textId="77777777" w:rsidTr="008026AB">
        <w:trPr>
          <w:trHeight w:val="55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EBA22" w14:textId="77777777" w:rsidR="006C61D8" w:rsidRPr="00204F55" w:rsidRDefault="006C61D8" w:rsidP="00D528A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Uborka átlagtermés összes aktív ügyfelekre számolva Ft/</w:t>
            </w:r>
            <w:proofErr w:type="spellStart"/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6A58" w14:textId="77777777" w:rsidR="006C61D8" w:rsidRPr="00204F55" w:rsidRDefault="006C61D8" w:rsidP="00D528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1210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Ft/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76A17" w14:textId="77777777" w:rsidR="006C61D8" w:rsidRPr="00204F55" w:rsidRDefault="006C61D8" w:rsidP="00D528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479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Ft/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DD011" w14:textId="00649F11" w:rsidR="006C61D8" w:rsidRPr="00204F55" w:rsidRDefault="00D20B30" w:rsidP="00D528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1696 Ft/m</w:t>
            </w:r>
          </w:p>
        </w:tc>
      </w:tr>
      <w:tr w:rsidR="006C61D8" w:rsidRPr="00204F55" w14:paraId="55EE7CB4" w14:textId="77777777" w:rsidTr="008026AB">
        <w:trPr>
          <w:trHeight w:val="5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B366" w14:textId="4425E516" w:rsidR="006C61D8" w:rsidRPr="00204F55" w:rsidRDefault="006C61D8" w:rsidP="00D528A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A</w:t>
            </w:r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termelési szezont végig dolgozó</w:t>
            </w:r>
            <w:r w:rsidR="009B2FC4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(aktív)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család nettó jövedelme, átlagosan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27A6" w14:textId="77777777" w:rsidR="006C61D8" w:rsidRPr="00204F55" w:rsidRDefault="006C61D8" w:rsidP="00D528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352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600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fT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4CBBD" w14:textId="77777777" w:rsidR="006C61D8" w:rsidRPr="00204F55" w:rsidRDefault="006C61D8" w:rsidP="00D528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204F55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237 000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E4875" w14:textId="3DA4B8B0" w:rsidR="006C61D8" w:rsidRPr="00204F55" w:rsidRDefault="006C61D8" w:rsidP="00AF22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hu-HU"/>
              </w:rPr>
            </w:pPr>
            <w:r w:rsidRPr="00204F55">
              <w:rPr>
                <w:rFonts w:eastAsia="Times New Roman" w:cs="Calibri"/>
                <w:bCs/>
                <w:color w:val="000000"/>
                <w:sz w:val="20"/>
                <w:szCs w:val="20"/>
                <w:lang w:eastAsia="hu-HU"/>
              </w:rPr>
              <w:t>543</w:t>
            </w:r>
            <w:r w:rsidRPr="00A13773">
              <w:rPr>
                <w:rFonts w:eastAsia="Times New Roman" w:cs="Calibri"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204F55">
              <w:rPr>
                <w:rFonts w:eastAsia="Times New Roman" w:cs="Calibri"/>
                <w:bCs/>
                <w:color w:val="000000"/>
                <w:sz w:val="20"/>
                <w:szCs w:val="20"/>
                <w:lang w:eastAsia="hu-HU"/>
              </w:rPr>
              <w:t>000</w:t>
            </w:r>
            <w:r w:rsidRPr="00A13773">
              <w:rPr>
                <w:rFonts w:eastAsia="Times New Roman" w:cs="Calibri"/>
                <w:bCs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</w:tr>
      <w:tr w:rsidR="006C61D8" w:rsidRPr="00204F55" w14:paraId="7FECD73D" w14:textId="77777777" w:rsidTr="008026AB">
        <w:trPr>
          <w:trHeight w:val="48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2FB2E" w14:textId="3E7CD598" w:rsidR="006C61D8" w:rsidRDefault="006C61D8" w:rsidP="00272D1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mediánjövedelem </w:t>
            </w:r>
            <w:r w:rsidR="0085557C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(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összes / </w:t>
            </w:r>
            <w:r w:rsidR="00272D18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csak </w:t>
            </w:r>
            <w:proofErr w:type="spellStart"/>
            <w:r w:rsidR="00272D18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aktivak</w:t>
            </w:r>
            <w:proofErr w:type="spellEnd"/>
            <w:r w:rsidR="0085557C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ADBDD" w14:textId="2E3A4398" w:rsidR="006C61D8" w:rsidRPr="00204F55" w:rsidRDefault="006C61D8" w:rsidP="00D528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228</w:t>
            </w:r>
            <w:r w:rsidR="0085557C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210/ 342</w:t>
            </w:r>
            <w:r w:rsidR="0085557C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265</w:t>
            </w:r>
            <w:r w:rsidR="00272D18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1AA6B" w14:textId="0D10B525" w:rsidR="006C61D8" w:rsidRPr="00204F55" w:rsidRDefault="006C61D8" w:rsidP="00D528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214</w:t>
            </w:r>
            <w:r w:rsidR="0085557C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210 /234</w:t>
            </w:r>
            <w:r w:rsidR="0085557C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495</w:t>
            </w:r>
            <w:r w:rsidR="00272D18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38B89" w14:textId="5501F83C" w:rsidR="006C61D8" w:rsidRDefault="006C61D8" w:rsidP="00D528A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hu-HU"/>
              </w:rPr>
              <w:t>538</w:t>
            </w:r>
            <w:r w:rsidR="0085557C">
              <w:rPr>
                <w:rFonts w:eastAsia="Times New Roman" w:cs="Calibri"/>
                <w:bCs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hu-HU"/>
              </w:rPr>
              <w:t>340</w:t>
            </w:r>
            <w:r w:rsidR="00272D18">
              <w:rPr>
                <w:rFonts w:eastAsia="Times New Roman" w:cs="Calibri"/>
                <w:bCs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</w:tr>
    </w:tbl>
    <w:p w14:paraId="3C0A4283" w14:textId="77777777" w:rsidR="006C61D8" w:rsidRDefault="006C61D8" w:rsidP="006C61D8">
      <w:pPr>
        <w:ind w:left="142"/>
        <w:rPr>
          <w:rFonts w:asciiTheme="minorHAnsi" w:hAnsiTheme="minorHAnsi" w:cstheme="minorHAnsi"/>
          <w:b/>
          <w:sz w:val="20"/>
          <w:szCs w:val="20"/>
        </w:rPr>
      </w:pPr>
    </w:p>
    <w:p w14:paraId="0E60E592" w14:textId="77777777" w:rsidR="0085557C" w:rsidRDefault="0085557C" w:rsidP="001F443A">
      <w:pPr>
        <w:pStyle w:val="Listaszerbekezds"/>
        <w:ind w:left="48"/>
        <w:rPr>
          <w:rFonts w:asciiTheme="minorHAnsi" w:hAnsiTheme="minorHAnsi" w:cstheme="minorHAnsi"/>
          <w:b/>
          <w:sz w:val="20"/>
          <w:szCs w:val="20"/>
        </w:rPr>
      </w:pPr>
    </w:p>
    <w:p w14:paraId="1C80872C" w14:textId="1175FD93" w:rsidR="001F443A" w:rsidRDefault="005930B1" w:rsidP="001F443A">
      <w:pPr>
        <w:pStyle w:val="Listaszerbekezds"/>
        <w:ind w:left="4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1F443A" w:rsidRPr="00EE10DA">
        <w:rPr>
          <w:rFonts w:asciiTheme="minorHAnsi" w:hAnsiTheme="minorHAnsi" w:cstheme="minorHAnsi"/>
          <w:b/>
          <w:sz w:val="20"/>
          <w:szCs w:val="20"/>
        </w:rPr>
        <w:t xml:space="preserve">. sz. táblázat: A jövedelmi sávok megoszlása </w:t>
      </w:r>
    </w:p>
    <w:tbl>
      <w:tblPr>
        <w:tblpPr w:leftFromText="141" w:rightFromText="141" w:vertAnchor="text" w:horzAnchor="margin" w:tblpY="82"/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580"/>
        <w:gridCol w:w="1240"/>
        <w:gridCol w:w="1240"/>
      </w:tblGrid>
      <w:tr w:rsidR="0085557C" w:rsidRPr="00EE10DA" w14:paraId="2D5EC9E8" w14:textId="77777777" w:rsidTr="0085557C">
        <w:trPr>
          <w:trHeight w:val="40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43B3249B" w14:textId="77777777" w:rsidR="0085557C" w:rsidRPr="00EE10DA" w:rsidRDefault="0085557C" w:rsidP="008555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4A903256" w14:textId="77777777" w:rsidR="0085557C" w:rsidRPr="00EE10DA" w:rsidRDefault="0085557C" w:rsidP="008555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2015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9E4" w14:textId="77777777" w:rsidR="0085557C" w:rsidRPr="00EE10DA" w:rsidRDefault="0085557C" w:rsidP="008555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A61D8" w14:textId="77777777" w:rsidR="0085557C" w:rsidRDefault="0085557C" w:rsidP="008555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</w:p>
          <w:p w14:paraId="0A384FEC" w14:textId="77777777" w:rsidR="0085557C" w:rsidRPr="00EE10DA" w:rsidRDefault="0085557C" w:rsidP="008555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2017</w:t>
            </w:r>
          </w:p>
        </w:tc>
      </w:tr>
      <w:tr w:rsidR="0085557C" w:rsidRPr="00EE10DA" w14:paraId="073F1FF7" w14:textId="77777777" w:rsidTr="0085557C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28749376" w14:textId="77777777" w:rsidR="0085557C" w:rsidRPr="00EE10DA" w:rsidRDefault="0085557C" w:rsidP="008555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 xml:space="preserve">500 </w:t>
            </w:r>
            <w:proofErr w:type="spellStart"/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eFt</w:t>
            </w:r>
            <w:proofErr w:type="spellEnd"/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 xml:space="preserve"> feletti jövedelem, fő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E8F7" w14:textId="77777777" w:rsidR="0085557C" w:rsidRPr="00EE10DA" w:rsidRDefault="0085557C" w:rsidP="008555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1010" w14:textId="77777777" w:rsidR="0085557C" w:rsidRPr="00EE10DA" w:rsidRDefault="0085557C" w:rsidP="008555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428D3" w14:textId="77777777" w:rsidR="0085557C" w:rsidRPr="00EE10DA" w:rsidRDefault="0085557C" w:rsidP="008555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36%</w:t>
            </w:r>
          </w:p>
        </w:tc>
      </w:tr>
      <w:tr w:rsidR="0085557C" w:rsidRPr="00EE10DA" w14:paraId="79168DB9" w14:textId="77777777" w:rsidTr="0085557C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1BB9FD35" w14:textId="77777777" w:rsidR="0085557C" w:rsidRPr="00EE10DA" w:rsidRDefault="0085557C" w:rsidP="008555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300-500 </w:t>
            </w:r>
            <w:proofErr w:type="spellStart"/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eFt</w:t>
            </w:r>
            <w:proofErr w:type="spellEnd"/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közötti jövedelem.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8FC1" w14:textId="77777777" w:rsidR="0085557C" w:rsidRPr="00EE10DA" w:rsidRDefault="0085557C" w:rsidP="008555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AD1D" w14:textId="77777777" w:rsidR="0085557C" w:rsidRPr="00EE10DA" w:rsidRDefault="0085557C" w:rsidP="008555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40EBE" w14:textId="77777777" w:rsidR="0085557C" w:rsidRPr="00EE10DA" w:rsidRDefault="0085557C" w:rsidP="008555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17%</w:t>
            </w:r>
          </w:p>
        </w:tc>
      </w:tr>
      <w:tr w:rsidR="0085557C" w:rsidRPr="00EE10DA" w14:paraId="68BDD5BC" w14:textId="77777777" w:rsidTr="0085557C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7147F853" w14:textId="77777777" w:rsidR="0085557C" w:rsidRPr="00EE10DA" w:rsidRDefault="0085557C" w:rsidP="008555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 xml:space="preserve">150-300 </w:t>
            </w:r>
            <w:proofErr w:type="spellStart"/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eFtközötti</w:t>
            </w:r>
            <w:proofErr w:type="spellEnd"/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 xml:space="preserve"> jövedelem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8DBF" w14:textId="77777777" w:rsidR="0085557C" w:rsidRPr="00EE10DA" w:rsidRDefault="0085557C" w:rsidP="008555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D37E" w14:textId="77777777" w:rsidR="0085557C" w:rsidRPr="00EE10DA" w:rsidRDefault="0085557C" w:rsidP="008555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E7365" w14:textId="77777777" w:rsidR="0085557C" w:rsidRPr="00EE10DA" w:rsidRDefault="0085557C" w:rsidP="008555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18%</w:t>
            </w:r>
          </w:p>
        </w:tc>
      </w:tr>
      <w:tr w:rsidR="0085557C" w:rsidRPr="00EE10DA" w14:paraId="58235C2D" w14:textId="77777777" w:rsidTr="0085557C">
        <w:trPr>
          <w:trHeight w:val="2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55BD8AA7" w14:textId="77777777" w:rsidR="0085557C" w:rsidRPr="00EE10DA" w:rsidRDefault="0085557C" w:rsidP="008555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150 </w:t>
            </w:r>
            <w:proofErr w:type="spellStart"/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eFt</w:t>
            </w:r>
            <w:proofErr w:type="spellEnd"/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alatti jövedelem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FE16" w14:textId="77777777" w:rsidR="0085557C" w:rsidRPr="00EE10DA" w:rsidRDefault="0085557C" w:rsidP="008555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38%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6E87" w14:textId="77777777" w:rsidR="0085557C" w:rsidRPr="00EE10DA" w:rsidRDefault="0085557C" w:rsidP="008555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28%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91765" w14:textId="77777777" w:rsidR="0085557C" w:rsidRPr="00EE10DA" w:rsidRDefault="0085557C" w:rsidP="008555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28%</w:t>
            </w:r>
          </w:p>
        </w:tc>
      </w:tr>
    </w:tbl>
    <w:p w14:paraId="639FC768" w14:textId="77777777" w:rsidR="000935DC" w:rsidRPr="00EE10DA" w:rsidRDefault="000935DC" w:rsidP="001F443A">
      <w:pPr>
        <w:pStyle w:val="Listaszerbekezds"/>
        <w:ind w:left="48"/>
        <w:rPr>
          <w:rFonts w:asciiTheme="minorHAnsi" w:hAnsiTheme="minorHAnsi" w:cstheme="minorHAnsi"/>
          <w:sz w:val="20"/>
          <w:szCs w:val="20"/>
        </w:rPr>
      </w:pPr>
    </w:p>
    <w:p w14:paraId="6F2A7D2B" w14:textId="77777777" w:rsidR="001F443A" w:rsidRPr="00EE10DA" w:rsidRDefault="001F443A" w:rsidP="001F443A">
      <w:pPr>
        <w:pStyle w:val="Listaszerbekezds"/>
        <w:ind w:left="48"/>
        <w:rPr>
          <w:rFonts w:asciiTheme="minorHAnsi" w:hAnsiTheme="minorHAnsi" w:cstheme="minorHAnsi"/>
          <w:b/>
        </w:rPr>
      </w:pPr>
    </w:p>
    <w:p w14:paraId="51AD607F" w14:textId="77777777" w:rsidR="001F443A" w:rsidRPr="00EE10DA" w:rsidRDefault="001F443A" w:rsidP="001F443A">
      <w:pPr>
        <w:pStyle w:val="Listaszerbekezds"/>
        <w:ind w:left="48"/>
        <w:rPr>
          <w:rFonts w:asciiTheme="minorHAnsi" w:hAnsiTheme="minorHAnsi" w:cstheme="minorHAnsi"/>
          <w:b/>
        </w:rPr>
      </w:pPr>
    </w:p>
    <w:p w14:paraId="6FC84678" w14:textId="77777777" w:rsidR="0085557C" w:rsidRDefault="0085557C" w:rsidP="0085557C">
      <w:pPr>
        <w:rPr>
          <w:rFonts w:asciiTheme="minorHAnsi" w:hAnsiTheme="minorHAnsi" w:cstheme="minorHAnsi"/>
          <w:b/>
          <w:sz w:val="24"/>
          <w:szCs w:val="24"/>
        </w:rPr>
      </w:pPr>
    </w:p>
    <w:p w14:paraId="06CE1AFC" w14:textId="77777777" w:rsidR="0085557C" w:rsidRDefault="0085557C" w:rsidP="0085557C">
      <w:pPr>
        <w:rPr>
          <w:rFonts w:asciiTheme="minorHAnsi" w:hAnsiTheme="minorHAnsi" w:cstheme="minorHAnsi"/>
          <w:b/>
          <w:sz w:val="24"/>
          <w:szCs w:val="24"/>
        </w:rPr>
      </w:pPr>
    </w:p>
    <w:p w14:paraId="2BEDE3B4" w14:textId="77777777" w:rsidR="0085557C" w:rsidRPr="0085557C" w:rsidRDefault="0085557C" w:rsidP="0085557C">
      <w:pPr>
        <w:rPr>
          <w:rFonts w:asciiTheme="minorHAnsi" w:hAnsiTheme="minorHAnsi" w:cstheme="minorHAnsi"/>
          <w:b/>
          <w:sz w:val="24"/>
          <w:szCs w:val="24"/>
        </w:rPr>
      </w:pPr>
    </w:p>
    <w:p w14:paraId="306AF8E2" w14:textId="60454608" w:rsidR="001F443A" w:rsidRPr="006675FC" w:rsidRDefault="0085557C" w:rsidP="006675FC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6675FC" w:rsidRPr="006675FC">
        <w:rPr>
          <w:rFonts w:asciiTheme="minorHAnsi" w:hAnsiTheme="minorHAnsi" w:cstheme="minorHAnsi"/>
          <w:b/>
          <w:sz w:val="24"/>
          <w:szCs w:val="24"/>
        </w:rPr>
        <w:t>termelés finanszírozása</w:t>
      </w:r>
    </w:p>
    <w:p w14:paraId="34628776" w14:textId="48E0E767" w:rsidR="006675FC" w:rsidRPr="00272D18" w:rsidRDefault="00204DAB" w:rsidP="009B7DA6">
      <w:pPr>
        <w:rPr>
          <w:rFonts w:asciiTheme="minorHAnsi" w:hAnsiTheme="minorHAnsi" w:cstheme="minorHAnsi"/>
        </w:rPr>
      </w:pPr>
      <w:r w:rsidRPr="00272D18">
        <w:rPr>
          <w:rFonts w:asciiTheme="minorHAnsi" w:hAnsiTheme="minorHAnsi" w:cstheme="minorHAnsi"/>
        </w:rPr>
        <w:t xml:space="preserve">A Kiútprogram ebben az évben is megfinanszírozta a </w:t>
      </w:r>
      <w:proofErr w:type="spellStart"/>
      <w:r w:rsidR="0054001D" w:rsidRPr="00272D18">
        <w:rPr>
          <w:rFonts w:asciiTheme="minorHAnsi" w:hAnsiTheme="minorHAnsi" w:cstheme="minorHAnsi"/>
        </w:rPr>
        <w:t>K</w:t>
      </w:r>
      <w:r w:rsidRPr="00272D18">
        <w:rPr>
          <w:rFonts w:asciiTheme="minorHAnsi" w:hAnsiTheme="minorHAnsi" w:cstheme="minorHAnsi"/>
        </w:rPr>
        <w:t>iútas</w:t>
      </w:r>
      <w:proofErr w:type="spellEnd"/>
      <w:r w:rsidRPr="00272D18">
        <w:rPr>
          <w:rFonts w:asciiTheme="minorHAnsi" w:hAnsiTheme="minorHAnsi" w:cstheme="minorHAnsi"/>
        </w:rPr>
        <w:t xml:space="preserve"> ügyfeleknek a teljes szezonra vonatkozóan a</w:t>
      </w:r>
      <w:r w:rsidR="0054001D" w:rsidRPr="00272D18">
        <w:rPr>
          <w:rFonts w:asciiTheme="minorHAnsi" w:hAnsiTheme="minorHAnsi" w:cstheme="minorHAnsi"/>
        </w:rPr>
        <w:t xml:space="preserve">z inputanyagokat (palánta, </w:t>
      </w:r>
      <w:proofErr w:type="spellStart"/>
      <w:r w:rsidR="0054001D" w:rsidRPr="00272D18">
        <w:rPr>
          <w:rFonts w:asciiTheme="minorHAnsi" w:hAnsiTheme="minorHAnsi" w:cstheme="minorHAnsi"/>
        </w:rPr>
        <w:t>növényvédőszer</w:t>
      </w:r>
      <w:proofErr w:type="spellEnd"/>
      <w:r w:rsidR="0054001D" w:rsidRPr="00272D18">
        <w:rPr>
          <w:rFonts w:asciiTheme="minorHAnsi" w:hAnsiTheme="minorHAnsi" w:cstheme="minorHAnsi"/>
        </w:rPr>
        <w:t xml:space="preserve">, műtrágya), továbbá a kezdő termelőknek a rendszer kiépítéséhez szükséges eszközöket a megadott kereteken belül. </w:t>
      </w:r>
      <w:r w:rsidR="009838CB" w:rsidRPr="00272D18">
        <w:rPr>
          <w:rFonts w:asciiTheme="minorHAnsi" w:hAnsiTheme="minorHAnsi" w:cstheme="minorHAnsi"/>
        </w:rPr>
        <w:t xml:space="preserve">A </w:t>
      </w:r>
      <w:r w:rsidR="0054001D" w:rsidRPr="00272D18">
        <w:rPr>
          <w:rFonts w:asciiTheme="minorHAnsi" w:hAnsiTheme="minorHAnsi" w:cstheme="minorHAnsi"/>
        </w:rPr>
        <w:t>kihelyezett árukról Áfás számlát állítottunk ki</w:t>
      </w:r>
      <w:r w:rsidR="009838CB" w:rsidRPr="00272D18">
        <w:rPr>
          <w:rFonts w:asciiTheme="minorHAnsi" w:hAnsiTheme="minorHAnsi" w:cstheme="minorHAnsi"/>
        </w:rPr>
        <w:t>, a szivattyút és a permetezőt használatba adtuk a szezon végéig. A megelőlegezett áruk ellenértékét a termelők által leadott uborka árából</w:t>
      </w:r>
      <w:r w:rsidR="009B7DA6">
        <w:rPr>
          <w:rFonts w:asciiTheme="minorHAnsi" w:hAnsiTheme="minorHAnsi" w:cstheme="minorHAnsi"/>
        </w:rPr>
        <w:t xml:space="preserve"> vontuk le. </w:t>
      </w:r>
      <w:r w:rsidR="009838CB" w:rsidRPr="00272D18">
        <w:rPr>
          <w:rFonts w:asciiTheme="minorHAnsi" w:hAnsiTheme="minorHAnsi" w:cstheme="minorHAnsi"/>
        </w:rPr>
        <w:t xml:space="preserve"> </w:t>
      </w:r>
    </w:p>
    <w:p w14:paraId="112DBADB" w14:textId="39857C50" w:rsidR="00BC4E53" w:rsidRPr="00A77142" w:rsidRDefault="00B72E1B" w:rsidP="00A77142">
      <w:pPr>
        <w:pStyle w:val="Listaszerbekezds"/>
        <w:numPr>
          <w:ilvl w:val="2"/>
          <w:numId w:val="33"/>
        </w:numPr>
        <w:ind w:left="1418" w:hanging="567"/>
        <w:rPr>
          <w:rFonts w:asciiTheme="minorHAnsi" w:hAnsiTheme="minorHAnsi" w:cstheme="minorHAnsi"/>
          <w:b/>
        </w:rPr>
      </w:pPr>
      <w:r w:rsidRPr="00A77142">
        <w:rPr>
          <w:rFonts w:asciiTheme="minorHAnsi" w:hAnsiTheme="minorHAnsi" w:cstheme="minorHAnsi"/>
          <w:b/>
        </w:rPr>
        <w:t>I</w:t>
      </w:r>
      <w:r w:rsidR="0051483E" w:rsidRPr="00A77142">
        <w:rPr>
          <w:rFonts w:asciiTheme="minorHAnsi" w:hAnsiTheme="minorHAnsi" w:cstheme="minorHAnsi"/>
          <w:b/>
        </w:rPr>
        <w:t xml:space="preserve">nput anyagok </w:t>
      </w:r>
      <w:r w:rsidR="005E4E6A" w:rsidRPr="00A77142">
        <w:rPr>
          <w:rFonts w:asciiTheme="minorHAnsi" w:hAnsiTheme="minorHAnsi" w:cstheme="minorHAnsi"/>
          <w:b/>
        </w:rPr>
        <w:t>(</w:t>
      </w:r>
      <w:r w:rsidR="00476F3F" w:rsidRPr="00A77142">
        <w:rPr>
          <w:rFonts w:asciiTheme="minorHAnsi" w:hAnsiTheme="minorHAnsi" w:cstheme="minorHAnsi"/>
          <w:b/>
        </w:rPr>
        <w:t>P2</w:t>
      </w:r>
      <w:r w:rsidR="005E4E6A" w:rsidRPr="00A77142">
        <w:rPr>
          <w:rFonts w:asciiTheme="minorHAnsi" w:hAnsiTheme="minorHAnsi" w:cstheme="minorHAnsi"/>
          <w:b/>
        </w:rPr>
        <w:t>)</w:t>
      </w:r>
      <w:r w:rsidR="006675FC" w:rsidRPr="00A77142">
        <w:rPr>
          <w:rFonts w:asciiTheme="minorHAnsi" w:hAnsiTheme="minorHAnsi" w:cstheme="minorHAnsi"/>
          <w:b/>
        </w:rPr>
        <w:t xml:space="preserve"> beszerzése </w:t>
      </w:r>
    </w:p>
    <w:p w14:paraId="2356C0DE" w14:textId="6CB0B066" w:rsidR="009838CB" w:rsidRDefault="00E97E10" w:rsidP="009F29D3">
      <w:pPr>
        <w:rPr>
          <w:rFonts w:asciiTheme="minorHAnsi" w:hAnsiTheme="minorHAnsi" w:cstheme="minorHAnsi"/>
        </w:rPr>
      </w:pPr>
      <w:r w:rsidRPr="00EE10DA">
        <w:rPr>
          <w:rFonts w:asciiTheme="minorHAnsi" w:hAnsiTheme="minorHAnsi" w:cstheme="minorHAnsi"/>
        </w:rPr>
        <w:t>201</w:t>
      </w:r>
      <w:r w:rsidR="009838CB">
        <w:rPr>
          <w:rFonts w:asciiTheme="minorHAnsi" w:hAnsiTheme="minorHAnsi" w:cstheme="minorHAnsi"/>
        </w:rPr>
        <w:t>7</w:t>
      </w:r>
      <w:r w:rsidRPr="00EE10DA">
        <w:rPr>
          <w:rFonts w:asciiTheme="minorHAnsi" w:hAnsiTheme="minorHAnsi" w:cstheme="minorHAnsi"/>
        </w:rPr>
        <w:t>-b</w:t>
      </w:r>
      <w:r w:rsidR="009838CB">
        <w:rPr>
          <w:rFonts w:asciiTheme="minorHAnsi" w:hAnsiTheme="minorHAnsi" w:cstheme="minorHAnsi"/>
        </w:rPr>
        <w:t>e</w:t>
      </w:r>
      <w:r w:rsidRPr="00EE10DA">
        <w:rPr>
          <w:rFonts w:asciiTheme="minorHAnsi" w:hAnsiTheme="minorHAnsi" w:cstheme="minorHAnsi"/>
        </w:rPr>
        <w:t xml:space="preserve">n </w:t>
      </w:r>
      <w:r w:rsidR="009838CB">
        <w:rPr>
          <w:rFonts w:asciiTheme="minorHAnsi" w:hAnsiTheme="minorHAnsi" w:cstheme="minorHAnsi"/>
        </w:rPr>
        <w:t>a</w:t>
      </w:r>
      <w:r w:rsidR="00D52B80" w:rsidRPr="00EE10DA">
        <w:rPr>
          <w:rFonts w:asciiTheme="minorHAnsi" w:hAnsiTheme="minorHAnsi" w:cstheme="minorHAnsi"/>
        </w:rPr>
        <w:t xml:space="preserve"> </w:t>
      </w:r>
      <w:proofErr w:type="spellStart"/>
      <w:r w:rsidR="00D52B80" w:rsidRPr="00EE10DA">
        <w:rPr>
          <w:rFonts w:asciiTheme="minorHAnsi" w:hAnsiTheme="minorHAnsi" w:cstheme="minorHAnsi"/>
        </w:rPr>
        <w:t>növényvédőszereket</w:t>
      </w:r>
      <w:proofErr w:type="spellEnd"/>
      <w:r w:rsidR="00D52B80" w:rsidRPr="00EE10DA">
        <w:rPr>
          <w:rFonts w:asciiTheme="minorHAnsi" w:hAnsiTheme="minorHAnsi" w:cstheme="minorHAnsi"/>
        </w:rPr>
        <w:t xml:space="preserve"> és műtrágyákat az </w:t>
      </w:r>
      <w:proofErr w:type="spellStart"/>
      <w:r w:rsidR="00D52B80" w:rsidRPr="00EE10DA">
        <w:rPr>
          <w:rFonts w:asciiTheme="minorHAnsi" w:hAnsiTheme="minorHAnsi" w:cstheme="minorHAnsi"/>
        </w:rPr>
        <w:t>Agrokerrel</w:t>
      </w:r>
      <w:proofErr w:type="spellEnd"/>
      <w:r w:rsidR="00D52B80" w:rsidRPr="00EE10DA">
        <w:rPr>
          <w:rFonts w:asciiTheme="minorHAnsi" w:hAnsiTheme="minorHAnsi" w:cstheme="minorHAnsi"/>
        </w:rPr>
        <w:t xml:space="preserve"> kötö</w:t>
      </w:r>
      <w:r w:rsidR="00A52731" w:rsidRPr="00EE10DA">
        <w:rPr>
          <w:rFonts w:asciiTheme="minorHAnsi" w:hAnsiTheme="minorHAnsi" w:cstheme="minorHAnsi"/>
        </w:rPr>
        <w:t>t</w:t>
      </w:r>
      <w:r w:rsidR="00D52B80" w:rsidRPr="00EE10DA">
        <w:rPr>
          <w:rFonts w:asciiTheme="minorHAnsi" w:hAnsiTheme="minorHAnsi" w:cstheme="minorHAnsi"/>
        </w:rPr>
        <w:t xml:space="preserve">t </w:t>
      </w:r>
      <w:r w:rsidR="00B72E1B" w:rsidRPr="00EE10DA">
        <w:rPr>
          <w:rFonts w:asciiTheme="minorHAnsi" w:hAnsiTheme="minorHAnsi" w:cstheme="minorHAnsi"/>
        </w:rPr>
        <w:t xml:space="preserve">25 </w:t>
      </w:r>
      <w:r w:rsidR="00D52B80" w:rsidRPr="00EE10DA">
        <w:rPr>
          <w:rFonts w:asciiTheme="minorHAnsi" w:hAnsiTheme="minorHAnsi" w:cstheme="minorHAnsi"/>
        </w:rPr>
        <w:t>milli</w:t>
      </w:r>
      <w:r w:rsidR="00A52731" w:rsidRPr="00EE10DA">
        <w:rPr>
          <w:rFonts w:asciiTheme="minorHAnsi" w:hAnsiTheme="minorHAnsi" w:cstheme="minorHAnsi"/>
        </w:rPr>
        <w:t>ó</w:t>
      </w:r>
      <w:r w:rsidR="00D52B80" w:rsidRPr="00EE10DA">
        <w:rPr>
          <w:rFonts w:asciiTheme="minorHAnsi" w:hAnsiTheme="minorHAnsi" w:cstheme="minorHAnsi"/>
        </w:rPr>
        <w:t xml:space="preserve"> Ft keretösszegből finanszíroztuk. </w:t>
      </w:r>
      <w:r w:rsidR="0034270E" w:rsidRPr="00EE10DA">
        <w:rPr>
          <w:rFonts w:asciiTheme="minorHAnsi" w:hAnsiTheme="minorHAnsi" w:cstheme="minorHAnsi"/>
        </w:rPr>
        <w:t xml:space="preserve">Az áruhitelt november 25-én kellett visszafizetni. </w:t>
      </w:r>
      <w:r w:rsidR="009838CB">
        <w:rPr>
          <w:rFonts w:asciiTheme="minorHAnsi" w:hAnsiTheme="minorHAnsi" w:cstheme="minorHAnsi"/>
        </w:rPr>
        <w:t xml:space="preserve">Az </w:t>
      </w:r>
      <w:proofErr w:type="spellStart"/>
      <w:r w:rsidR="009838CB">
        <w:rPr>
          <w:rFonts w:asciiTheme="minorHAnsi" w:hAnsiTheme="minorHAnsi" w:cstheme="minorHAnsi"/>
        </w:rPr>
        <w:t>Agroker</w:t>
      </w:r>
      <w:proofErr w:type="spellEnd"/>
      <w:r w:rsidR="009838CB">
        <w:rPr>
          <w:rFonts w:asciiTheme="minorHAnsi" w:hAnsiTheme="minorHAnsi" w:cstheme="minorHAnsi"/>
        </w:rPr>
        <w:t xml:space="preserve"> az így meghitelezett árukra 5%-os éves kamatot számolt fel.</w:t>
      </w:r>
      <w:r w:rsidR="00610937">
        <w:rPr>
          <w:rFonts w:asciiTheme="minorHAnsi" w:hAnsiTheme="minorHAnsi" w:cstheme="minorHAnsi"/>
        </w:rPr>
        <w:t xml:space="preserve"> A Kiút az áruk értékesítésénél átlagosan</w:t>
      </w:r>
      <w:r w:rsidR="009B7DA6">
        <w:rPr>
          <w:rFonts w:asciiTheme="minorHAnsi" w:hAnsiTheme="minorHAnsi" w:cstheme="minorHAnsi"/>
        </w:rPr>
        <w:t xml:space="preserve"> 5-7</w:t>
      </w:r>
      <w:r w:rsidR="00610937">
        <w:rPr>
          <w:rFonts w:asciiTheme="minorHAnsi" w:hAnsiTheme="minorHAnsi" w:cstheme="minorHAnsi"/>
        </w:rPr>
        <w:t xml:space="preserve">% árrést alkalmazott. </w:t>
      </w:r>
      <w:r w:rsidR="009838CB">
        <w:rPr>
          <w:rFonts w:asciiTheme="minorHAnsi" w:hAnsiTheme="minorHAnsi" w:cstheme="minorHAnsi"/>
        </w:rPr>
        <w:t xml:space="preserve">Bodrogközben a </w:t>
      </w:r>
      <w:proofErr w:type="spellStart"/>
      <w:r w:rsidR="009838CB">
        <w:rPr>
          <w:rFonts w:asciiTheme="minorHAnsi" w:hAnsiTheme="minorHAnsi" w:cstheme="minorHAnsi"/>
        </w:rPr>
        <w:t>Nyírchem</w:t>
      </w:r>
      <w:proofErr w:type="spellEnd"/>
      <w:r w:rsidR="009838CB">
        <w:rPr>
          <w:rFonts w:asciiTheme="minorHAnsi" w:hAnsiTheme="minorHAnsi" w:cstheme="minorHAnsi"/>
        </w:rPr>
        <w:t xml:space="preserve"> Kft. szállította az inputanyagokat készpénzes kifizetéssel</w:t>
      </w:r>
      <w:r w:rsidR="009B7DA6">
        <w:rPr>
          <w:rFonts w:asciiTheme="minorHAnsi" w:hAnsiTheme="minorHAnsi" w:cstheme="minorHAnsi"/>
        </w:rPr>
        <w:t>.</w:t>
      </w:r>
    </w:p>
    <w:p w14:paraId="36ABFFBB" w14:textId="55B98EC2" w:rsidR="0034270E" w:rsidRDefault="0034270E" w:rsidP="009F29D3">
      <w:pPr>
        <w:rPr>
          <w:rFonts w:asciiTheme="minorHAnsi" w:hAnsiTheme="minorHAnsi" w:cstheme="minorHAnsi"/>
        </w:rPr>
      </w:pPr>
      <w:r w:rsidRPr="00EE10DA">
        <w:rPr>
          <w:rFonts w:asciiTheme="minorHAnsi" w:hAnsiTheme="minorHAnsi" w:cstheme="minorHAnsi"/>
        </w:rPr>
        <w:t xml:space="preserve"> </w:t>
      </w:r>
      <w:r w:rsidR="00D52B80" w:rsidRPr="00EE10DA">
        <w:rPr>
          <w:rFonts w:asciiTheme="minorHAnsi" w:hAnsiTheme="minorHAnsi" w:cstheme="minorHAnsi"/>
        </w:rPr>
        <w:t xml:space="preserve">A palántákat a </w:t>
      </w:r>
      <w:proofErr w:type="spellStart"/>
      <w:r w:rsidR="00D52B80" w:rsidRPr="00EE10DA">
        <w:rPr>
          <w:rFonts w:asciiTheme="minorHAnsi" w:hAnsiTheme="minorHAnsi" w:cstheme="minorHAnsi"/>
        </w:rPr>
        <w:t>KITE-től</w:t>
      </w:r>
      <w:proofErr w:type="spellEnd"/>
      <w:r w:rsidR="00D52B80" w:rsidRPr="00EE10DA">
        <w:rPr>
          <w:rFonts w:asciiTheme="minorHAnsi" w:hAnsiTheme="minorHAnsi" w:cstheme="minorHAnsi"/>
        </w:rPr>
        <w:t xml:space="preserve"> vásároltuk </w:t>
      </w:r>
      <w:r w:rsidRPr="00EE10DA">
        <w:rPr>
          <w:rFonts w:asciiTheme="minorHAnsi" w:hAnsiTheme="minorHAnsi" w:cstheme="minorHAnsi"/>
        </w:rPr>
        <w:t xml:space="preserve">60 napos fizetési határidővel, így ezt az összeget sem kellett </w:t>
      </w:r>
      <w:r w:rsidR="009838CB">
        <w:rPr>
          <w:rFonts w:asciiTheme="minorHAnsi" w:hAnsiTheme="minorHAnsi" w:cstheme="minorHAnsi"/>
        </w:rPr>
        <w:t>meg</w:t>
      </w:r>
      <w:r w:rsidRPr="00EE10DA">
        <w:rPr>
          <w:rFonts w:asciiTheme="minorHAnsi" w:hAnsiTheme="minorHAnsi" w:cstheme="minorHAnsi"/>
        </w:rPr>
        <w:t>előlegeznünk, az uborka bevételből tudtuk finanszírozni.</w:t>
      </w:r>
    </w:p>
    <w:p w14:paraId="3D0FCA4A" w14:textId="13DDC4D6" w:rsidR="000A6449" w:rsidRPr="00EE10DA" w:rsidRDefault="000A6449" w:rsidP="009F29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Ebben az évben a fel nem használt eszközök, input anyagok értéke </w:t>
      </w:r>
      <w:r w:rsidR="003675E2">
        <w:rPr>
          <w:rFonts w:asciiTheme="minorHAnsi" w:hAnsiTheme="minorHAnsi" w:cstheme="minorHAnsi"/>
        </w:rPr>
        <w:t xml:space="preserve">7.265 </w:t>
      </w:r>
      <w:proofErr w:type="spellStart"/>
      <w:r w:rsidR="003675E2">
        <w:rPr>
          <w:rFonts w:asciiTheme="minorHAnsi" w:hAnsiTheme="minorHAnsi" w:cstheme="minorHAnsi"/>
        </w:rPr>
        <w:t>eFt</w:t>
      </w:r>
      <w:proofErr w:type="spellEnd"/>
      <w:r w:rsidR="003675E2">
        <w:rPr>
          <w:rFonts w:asciiTheme="minorHAnsi" w:hAnsiTheme="minorHAnsi" w:cstheme="minorHAnsi"/>
        </w:rPr>
        <w:t xml:space="preserve"> volt, 2432 </w:t>
      </w:r>
      <w:proofErr w:type="spellStart"/>
      <w:r w:rsidR="003675E2">
        <w:rPr>
          <w:rFonts w:asciiTheme="minorHAnsi" w:hAnsiTheme="minorHAnsi" w:cstheme="minorHAnsi"/>
        </w:rPr>
        <w:t>eFt-tal</w:t>
      </w:r>
      <w:proofErr w:type="spellEnd"/>
      <w:r w:rsidR="003675E2">
        <w:rPr>
          <w:rFonts w:asciiTheme="minorHAnsi" w:hAnsiTheme="minorHAnsi" w:cstheme="minorHAnsi"/>
        </w:rPr>
        <w:t xml:space="preserve"> magasabb</w:t>
      </w:r>
      <w:r w:rsidR="00610937">
        <w:rPr>
          <w:rFonts w:asciiTheme="minorHAnsi" w:hAnsiTheme="minorHAnsi" w:cstheme="minorHAnsi"/>
        </w:rPr>
        <w:t xml:space="preserve"> lett</w:t>
      </w:r>
      <w:r w:rsidR="003675E2">
        <w:rPr>
          <w:rFonts w:asciiTheme="minorHAnsi" w:hAnsiTheme="minorHAnsi" w:cstheme="minorHAnsi"/>
        </w:rPr>
        <w:t>, mint előző évben</w:t>
      </w:r>
      <w:r w:rsidR="00610937">
        <w:rPr>
          <w:rFonts w:asciiTheme="minorHAnsi" w:hAnsiTheme="minorHAnsi" w:cstheme="minorHAnsi"/>
        </w:rPr>
        <w:t xml:space="preserve"> úgy, hogy évközben visszaszállítottuk az áru egy részét. Az árurendelés a terepmunkás felelőssége, nekik kell a felvásárlókkal és a szaktanácsadókkal együttműködve tervezni a megrendeléseket. </w:t>
      </w:r>
      <w:r w:rsidR="009B7DA6">
        <w:rPr>
          <w:rFonts w:asciiTheme="minorHAnsi" w:hAnsiTheme="minorHAnsi" w:cstheme="minorHAnsi"/>
        </w:rPr>
        <w:t xml:space="preserve">(A magas készlet oka, hogy a nyírségi területen az megrendelések nem voltak összhangban a valós igényekkel, sok esetben a termelők </w:t>
      </w:r>
      <w:proofErr w:type="spellStart"/>
      <w:r w:rsidR="009B7DA6">
        <w:rPr>
          <w:rFonts w:asciiTheme="minorHAnsi" w:hAnsiTheme="minorHAnsi" w:cstheme="minorHAnsi"/>
        </w:rPr>
        <w:t>féláron</w:t>
      </w:r>
      <w:proofErr w:type="spellEnd"/>
      <w:r w:rsidR="009B7DA6">
        <w:rPr>
          <w:rFonts w:asciiTheme="minorHAnsi" w:hAnsiTheme="minorHAnsi" w:cstheme="minorHAnsi"/>
        </w:rPr>
        <w:t xml:space="preserve"> tovább is adták a tőlünk kapott árut. </w:t>
      </w:r>
      <w:r w:rsidR="003675E2">
        <w:rPr>
          <w:rFonts w:asciiTheme="minorHAnsi" w:hAnsiTheme="minorHAnsi" w:cstheme="minorHAnsi"/>
        </w:rPr>
        <w:t>2018-ban kiemelt figyelmet kell fordítani a</w:t>
      </w:r>
      <w:r w:rsidR="00610937">
        <w:rPr>
          <w:rFonts w:asciiTheme="minorHAnsi" w:hAnsiTheme="minorHAnsi" w:cstheme="minorHAnsi"/>
        </w:rPr>
        <w:t xml:space="preserve"> meglévő </w:t>
      </w:r>
      <w:r w:rsidR="00C04E25">
        <w:rPr>
          <w:rFonts w:asciiTheme="minorHAnsi" w:hAnsiTheme="minorHAnsi" w:cstheme="minorHAnsi"/>
        </w:rPr>
        <w:t>árukészlet felhasználására és a rendelt mennyiségekre.</w:t>
      </w:r>
    </w:p>
    <w:p w14:paraId="3C01E495" w14:textId="45715790" w:rsidR="00E97E10" w:rsidRPr="00A77142" w:rsidRDefault="001B7525" w:rsidP="00A77142">
      <w:pPr>
        <w:pStyle w:val="Listaszerbekezds"/>
        <w:numPr>
          <w:ilvl w:val="2"/>
          <w:numId w:val="33"/>
        </w:numPr>
        <w:ind w:left="1418" w:hanging="567"/>
        <w:rPr>
          <w:rFonts w:asciiTheme="minorHAnsi" w:hAnsiTheme="minorHAnsi" w:cstheme="minorHAnsi"/>
          <w:b/>
        </w:rPr>
      </w:pPr>
      <w:r w:rsidRPr="00A77142">
        <w:rPr>
          <w:rFonts w:asciiTheme="minorHAnsi" w:hAnsiTheme="minorHAnsi" w:cstheme="minorHAnsi"/>
          <w:b/>
        </w:rPr>
        <w:t>E</w:t>
      </w:r>
      <w:r w:rsidR="00E97E10" w:rsidRPr="00A77142">
        <w:rPr>
          <w:rFonts w:asciiTheme="minorHAnsi" w:hAnsiTheme="minorHAnsi" w:cstheme="minorHAnsi"/>
          <w:b/>
        </w:rPr>
        <w:t xml:space="preserve">szközök </w:t>
      </w:r>
      <w:r w:rsidRPr="00A77142">
        <w:rPr>
          <w:rFonts w:asciiTheme="minorHAnsi" w:hAnsiTheme="minorHAnsi" w:cstheme="minorHAnsi"/>
          <w:b/>
        </w:rPr>
        <w:t>finanszírozása</w:t>
      </w:r>
      <w:r w:rsidR="005E4E6A" w:rsidRPr="00A77142">
        <w:rPr>
          <w:rFonts w:asciiTheme="minorHAnsi" w:hAnsiTheme="minorHAnsi" w:cstheme="minorHAnsi"/>
          <w:b/>
        </w:rPr>
        <w:t xml:space="preserve"> (P1)</w:t>
      </w:r>
    </w:p>
    <w:p w14:paraId="1B5C1FFD" w14:textId="77777777" w:rsidR="00610937" w:rsidRDefault="003B7E76" w:rsidP="009F29D3">
      <w:pPr>
        <w:rPr>
          <w:rFonts w:asciiTheme="minorHAnsi" w:hAnsiTheme="minorHAnsi" w:cstheme="minorHAnsi"/>
        </w:rPr>
      </w:pPr>
      <w:r w:rsidRPr="00EE10DA">
        <w:rPr>
          <w:rFonts w:asciiTheme="minorHAnsi" w:hAnsiTheme="minorHAnsi" w:cstheme="minorHAnsi"/>
        </w:rPr>
        <w:t>A</w:t>
      </w:r>
      <w:r w:rsidR="001B7525" w:rsidRPr="00EE10DA">
        <w:rPr>
          <w:rFonts w:asciiTheme="minorHAnsi" w:hAnsiTheme="minorHAnsi" w:cstheme="minorHAnsi"/>
        </w:rPr>
        <w:t xml:space="preserve"> Kiútprogram 2 éves lejáratú, halasztott fizetési feltétellel adott e</w:t>
      </w:r>
      <w:r w:rsidR="00610937">
        <w:rPr>
          <w:rFonts w:asciiTheme="minorHAnsi" w:hAnsiTheme="minorHAnsi" w:cstheme="minorHAnsi"/>
        </w:rPr>
        <w:t>l eszközöket a termelőknek, (P1</w:t>
      </w:r>
      <w:r w:rsidR="001B7525" w:rsidRPr="00EE10DA">
        <w:rPr>
          <w:rFonts w:asciiTheme="minorHAnsi" w:hAnsiTheme="minorHAnsi" w:cstheme="minorHAnsi"/>
        </w:rPr>
        <w:t>)</w:t>
      </w:r>
      <w:r w:rsidR="00E8717B" w:rsidRPr="00EE10DA">
        <w:rPr>
          <w:rFonts w:asciiTheme="minorHAnsi" w:hAnsiTheme="minorHAnsi" w:cstheme="minorHAnsi"/>
        </w:rPr>
        <w:t>,</w:t>
      </w:r>
      <w:r w:rsidR="001B7525" w:rsidRPr="00EE10DA">
        <w:rPr>
          <w:rFonts w:asciiTheme="minorHAnsi" w:hAnsiTheme="minorHAnsi" w:cstheme="minorHAnsi"/>
        </w:rPr>
        <w:t xml:space="preserve"> ezen kívül </w:t>
      </w:r>
      <w:r w:rsidRPr="00EE10DA">
        <w:rPr>
          <w:rFonts w:asciiTheme="minorHAnsi" w:hAnsiTheme="minorHAnsi" w:cstheme="minorHAnsi"/>
        </w:rPr>
        <w:t>előleget adtunk a</w:t>
      </w:r>
      <w:r w:rsidR="001B7525" w:rsidRPr="00EE10DA">
        <w:rPr>
          <w:rFonts w:asciiTheme="minorHAnsi" w:hAnsiTheme="minorHAnsi" w:cstheme="minorHAnsi"/>
        </w:rPr>
        <w:t xml:space="preserve"> kútfúráshoz</w:t>
      </w:r>
      <w:r w:rsidRPr="00EE10DA">
        <w:rPr>
          <w:rFonts w:asciiTheme="minorHAnsi" w:hAnsiTheme="minorHAnsi" w:cstheme="minorHAnsi"/>
        </w:rPr>
        <w:t xml:space="preserve"> </w:t>
      </w:r>
      <w:r w:rsidR="001B7525" w:rsidRPr="00EE10DA">
        <w:rPr>
          <w:rFonts w:asciiTheme="minorHAnsi" w:hAnsiTheme="minorHAnsi" w:cstheme="minorHAnsi"/>
        </w:rPr>
        <w:t xml:space="preserve">külön </w:t>
      </w:r>
      <w:r w:rsidRPr="00EE10DA">
        <w:rPr>
          <w:rFonts w:asciiTheme="minorHAnsi" w:hAnsiTheme="minorHAnsi" w:cstheme="minorHAnsi"/>
        </w:rPr>
        <w:t>megállapodás</w:t>
      </w:r>
      <w:r w:rsidR="005A1F06" w:rsidRPr="00EE10DA">
        <w:rPr>
          <w:rFonts w:asciiTheme="minorHAnsi" w:hAnsiTheme="minorHAnsi" w:cstheme="minorHAnsi"/>
        </w:rPr>
        <w:t xml:space="preserve"> alapján</w:t>
      </w:r>
      <w:r w:rsidR="001B7525" w:rsidRPr="00EE10DA">
        <w:rPr>
          <w:rFonts w:asciiTheme="minorHAnsi" w:hAnsiTheme="minorHAnsi" w:cstheme="minorHAnsi"/>
        </w:rPr>
        <w:t xml:space="preserve">. </w:t>
      </w:r>
    </w:p>
    <w:p w14:paraId="1F8561D2" w14:textId="12054947" w:rsidR="00610937" w:rsidRDefault="00610937" w:rsidP="009F29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2017-ben összesen </w:t>
      </w:r>
      <w:r w:rsidR="009B7DA6">
        <w:rPr>
          <w:rFonts w:asciiTheme="minorHAnsi" w:hAnsiTheme="minorHAnsi" w:cstheme="minorHAnsi"/>
        </w:rPr>
        <w:t>5,</w:t>
      </w:r>
      <w:proofErr w:type="spellStart"/>
      <w:r w:rsidR="009B7DA6">
        <w:rPr>
          <w:rFonts w:asciiTheme="minorHAnsi" w:hAnsiTheme="minorHAnsi" w:cstheme="minorHAnsi"/>
        </w:rPr>
        <w:t>5</w:t>
      </w:r>
      <w:proofErr w:type="spellEnd"/>
      <w:r w:rsidR="009B7DA6">
        <w:rPr>
          <w:rFonts w:asciiTheme="minorHAnsi" w:hAnsiTheme="minorHAnsi" w:cstheme="minorHAnsi"/>
        </w:rPr>
        <w:t xml:space="preserve"> </w:t>
      </w:r>
      <w:r w:rsidR="00C04E25">
        <w:rPr>
          <w:rFonts w:asciiTheme="minorHAnsi" w:hAnsiTheme="minorHAnsi" w:cstheme="minorHAnsi"/>
        </w:rPr>
        <w:t xml:space="preserve">millió Ft beruházási eszközöket finanszíroztunk meg az új termelőknek, ez átlagosan 120.000 </w:t>
      </w:r>
      <w:proofErr w:type="spellStart"/>
      <w:r w:rsidR="00C04E25">
        <w:rPr>
          <w:rFonts w:asciiTheme="minorHAnsi" w:hAnsiTheme="minorHAnsi" w:cstheme="minorHAnsi"/>
        </w:rPr>
        <w:t>FT-t</w:t>
      </w:r>
      <w:proofErr w:type="spellEnd"/>
      <w:r w:rsidR="00C04E25">
        <w:rPr>
          <w:rFonts w:asciiTheme="minorHAnsi" w:hAnsiTheme="minorHAnsi" w:cstheme="minorHAnsi"/>
        </w:rPr>
        <w:t xml:space="preserve"> jelent ügyfélre vetítve.  Változás volt az előző évek gyakorlatához képest, hogy a szivattyúkat és a permetezőket nem adtuk el, csak használatba adtuk, és a s</w:t>
      </w:r>
      <w:r w:rsidR="00E80D78">
        <w:rPr>
          <w:rFonts w:asciiTheme="minorHAnsi" w:hAnsiTheme="minorHAnsi" w:cstheme="minorHAnsi"/>
        </w:rPr>
        <w:t>zezon végén vissza kellett adniuk. Ez a megoldás azért is jó, mert ha valaki nem folytatja a termelést, akkor nem marad adósságban, és a visszaadott árut fel tudjuk használni. A szivattyúkat a második év végén a termelők megvehetik. (két-három termelőnél fordul elő, hogy nem adták vissza, velük szemben ügyvédi eljárást kezdeményeztünk.)</w:t>
      </w:r>
    </w:p>
    <w:p w14:paraId="6BFB16CE" w14:textId="77777777" w:rsidR="00E80D78" w:rsidRDefault="00E80D78" w:rsidP="009F29D3">
      <w:pPr>
        <w:rPr>
          <w:rFonts w:asciiTheme="minorHAnsi" w:hAnsiTheme="minorHAnsi" w:cstheme="minorHAnsi"/>
        </w:rPr>
      </w:pPr>
    </w:p>
    <w:p w14:paraId="0CEDEC3B" w14:textId="77777777" w:rsidR="00E80D78" w:rsidRDefault="00E80D78" w:rsidP="009F29D3">
      <w:pPr>
        <w:rPr>
          <w:rFonts w:asciiTheme="minorHAnsi" w:hAnsiTheme="minorHAnsi" w:cstheme="minorHAnsi"/>
        </w:rPr>
      </w:pPr>
    </w:p>
    <w:p w14:paraId="0088B837" w14:textId="01155B63" w:rsidR="006A2062" w:rsidRPr="00A77142" w:rsidRDefault="003675E2" w:rsidP="00A77142">
      <w:pPr>
        <w:pStyle w:val="Listaszerbekezds"/>
        <w:numPr>
          <w:ilvl w:val="2"/>
          <w:numId w:val="33"/>
        </w:numPr>
        <w:ind w:left="1418" w:hanging="567"/>
        <w:rPr>
          <w:rFonts w:asciiTheme="minorHAnsi" w:hAnsiTheme="minorHAnsi" w:cstheme="minorHAnsi"/>
          <w:b/>
        </w:rPr>
      </w:pPr>
      <w:r w:rsidRPr="00A77142">
        <w:rPr>
          <w:rFonts w:asciiTheme="minorHAnsi" w:hAnsiTheme="minorHAnsi" w:cstheme="minorHAnsi"/>
          <w:b/>
        </w:rPr>
        <w:lastRenderedPageBreak/>
        <w:t xml:space="preserve">Uborka felvásárlása </w:t>
      </w:r>
    </w:p>
    <w:p w14:paraId="398CC9DE" w14:textId="77777777" w:rsidR="000622D1" w:rsidRDefault="00A77142" w:rsidP="000622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2018-ban </w:t>
      </w:r>
      <w:r w:rsidR="000A662B">
        <w:rPr>
          <w:rFonts w:asciiTheme="minorHAnsi" w:hAnsiTheme="minorHAnsi" w:cstheme="minorHAnsi"/>
        </w:rPr>
        <w:t xml:space="preserve">az alábbi településeken volt </w:t>
      </w:r>
      <w:r>
        <w:rPr>
          <w:rFonts w:asciiTheme="minorHAnsi" w:hAnsiTheme="minorHAnsi" w:cstheme="minorHAnsi"/>
        </w:rPr>
        <w:t>telephely</w:t>
      </w:r>
      <w:r w:rsidR="000A662B">
        <w:rPr>
          <w:rFonts w:asciiTheme="minorHAnsi" w:hAnsiTheme="minorHAnsi" w:cstheme="minorHAnsi"/>
        </w:rPr>
        <w:t xml:space="preserve">ünk uborka felvásárlásra. </w:t>
      </w:r>
    </w:p>
    <w:p w14:paraId="071456C5" w14:textId="3647394B" w:rsidR="000622D1" w:rsidRDefault="000A662B" w:rsidP="000622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felvásárló telepeken csak Kiutas</w:t>
      </w:r>
      <w:r w:rsidR="000622D1">
        <w:rPr>
          <w:rFonts w:asciiTheme="minorHAnsi" w:hAnsiTheme="minorHAnsi" w:cstheme="minorHAnsi"/>
        </w:rPr>
        <w:t xml:space="preserve"> ügyfelektől </w:t>
      </w:r>
      <w:r w:rsidR="00623EF5">
        <w:rPr>
          <w:rFonts w:asciiTheme="minorHAnsi" w:hAnsiTheme="minorHAnsi" w:cstheme="minorHAnsi"/>
        </w:rPr>
        <w:t>vettek át</w:t>
      </w:r>
      <w:r>
        <w:rPr>
          <w:rFonts w:asciiTheme="minorHAnsi" w:hAnsiTheme="minorHAnsi" w:cstheme="minorHAnsi"/>
        </w:rPr>
        <w:t xml:space="preserve"> uborkát</w:t>
      </w:r>
      <w:r w:rsidR="000622D1">
        <w:rPr>
          <w:rFonts w:asciiTheme="minorHAnsi" w:hAnsiTheme="minorHAnsi" w:cstheme="minorHAnsi"/>
        </w:rPr>
        <w:t xml:space="preserve">. Az uborka elszállítását az integrátor cég szervezte meg, kivéve Bodroghalomról, ahol minden </w:t>
      </w:r>
      <w:proofErr w:type="gramStart"/>
      <w:r w:rsidR="000622D1">
        <w:rPr>
          <w:rFonts w:asciiTheme="minorHAnsi" w:hAnsiTheme="minorHAnsi" w:cstheme="minorHAnsi"/>
        </w:rPr>
        <w:t>alkalommal</w:t>
      </w:r>
      <w:proofErr w:type="gramEnd"/>
      <w:r w:rsidR="000622D1">
        <w:rPr>
          <w:rFonts w:asciiTheme="minorHAnsi" w:hAnsiTheme="minorHAnsi" w:cstheme="minorHAnsi"/>
        </w:rPr>
        <w:t xml:space="preserve"> a kiutas teherautóval szállították az uborkát Kékcsére. Ennek a költségét az integrátor elvállalta.  </w:t>
      </w:r>
    </w:p>
    <w:p w14:paraId="25B5EC46" w14:textId="68E39510" w:rsidR="007F046A" w:rsidRDefault="007F046A" w:rsidP="007F04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Bodroghalom kivételével – ahol </w:t>
      </w:r>
      <w:proofErr w:type="spellStart"/>
      <w:r>
        <w:rPr>
          <w:rFonts w:asciiTheme="minorHAnsi" w:hAnsiTheme="minorHAnsi" w:cstheme="minorHAnsi"/>
        </w:rPr>
        <w:t>Kosztyi</w:t>
      </w:r>
      <w:proofErr w:type="spellEnd"/>
      <w:r>
        <w:rPr>
          <w:rFonts w:asciiTheme="minorHAnsi" w:hAnsiTheme="minorHAnsi" w:cstheme="minorHAnsi"/>
        </w:rPr>
        <w:t xml:space="preserve"> Péter felesége, Viki volt a felvásárló </w:t>
      </w:r>
      <w:proofErr w:type="gramStart"/>
      <w:r>
        <w:rPr>
          <w:rFonts w:asciiTheme="minorHAnsi" w:hAnsiTheme="minorHAnsi" w:cstheme="minorHAnsi"/>
        </w:rPr>
        <w:t>-  minden</w:t>
      </w:r>
      <w:proofErr w:type="gramEnd"/>
      <w:r>
        <w:rPr>
          <w:rFonts w:asciiTheme="minorHAnsi" w:hAnsiTheme="minorHAnsi" w:cstheme="minorHAnsi"/>
        </w:rPr>
        <w:t xml:space="preserve"> felvásárló egyben ügyfelünk is volt  (a 13 felvásárló közül 9 fő volt roma).  A felvásárlók feladata nagyon felelősségteljes, fontos, hogy legyen bizalom a terepmunkás és a felvásárló között, a felvásárló és az ügyfelek között. Fontos, hogy a terepmunkás folyamatosan segítse és ellenőrizze a felvásárló munkáját, mert rajtuk is múlik, hogy a termelők hogy viszonyulnak a Kiúthoz.</w:t>
      </w:r>
    </w:p>
    <w:p w14:paraId="602DEF50" w14:textId="0BEF5F77" w:rsidR="000622D1" w:rsidRDefault="000622D1" w:rsidP="000622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uborka minőségével ebben az évben nem volt reklamáció a partnerünk – Zöldség </w:t>
      </w:r>
      <w:proofErr w:type="spellStart"/>
      <w:r>
        <w:rPr>
          <w:rFonts w:asciiTheme="minorHAnsi" w:hAnsiTheme="minorHAnsi" w:cstheme="minorHAnsi"/>
        </w:rPr>
        <w:t>Fruct</w:t>
      </w:r>
      <w:proofErr w:type="spellEnd"/>
      <w:r>
        <w:rPr>
          <w:rFonts w:asciiTheme="minorHAnsi" w:hAnsiTheme="minorHAnsi" w:cstheme="minorHAnsi"/>
        </w:rPr>
        <w:t xml:space="preserve"> Kft. részéről.  A könyv szerint az összes uborka felvásárlási ára nettó 47.152 </w:t>
      </w:r>
      <w:proofErr w:type="spellStart"/>
      <w:r>
        <w:rPr>
          <w:rFonts w:asciiTheme="minorHAnsi" w:hAnsiTheme="minorHAnsi" w:cstheme="minorHAnsi"/>
        </w:rPr>
        <w:t>eFt</w:t>
      </w:r>
      <w:proofErr w:type="spellEnd"/>
      <w:r>
        <w:rPr>
          <w:rFonts w:asciiTheme="minorHAnsi" w:hAnsiTheme="minorHAnsi" w:cstheme="minorHAnsi"/>
        </w:rPr>
        <w:t xml:space="preserve"> volt. Ebből a továbbértékesített uborka felvásárlási ára összesen: 4</w:t>
      </w:r>
      <w:r w:rsidR="0024025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240251">
        <w:rPr>
          <w:rFonts w:asciiTheme="minorHAnsi" w:hAnsiTheme="minorHAnsi" w:cstheme="minorHAnsi"/>
        </w:rPr>
        <w:t>551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eFt</w:t>
      </w:r>
      <w:proofErr w:type="spellEnd"/>
      <w:r>
        <w:rPr>
          <w:rFonts w:asciiTheme="minorHAnsi" w:hAnsiTheme="minorHAnsi" w:cstheme="minorHAnsi"/>
        </w:rPr>
        <w:t xml:space="preserve"> volt.</w:t>
      </w:r>
      <w:r w:rsidR="00623EF5">
        <w:rPr>
          <w:rFonts w:asciiTheme="minorHAnsi" w:hAnsiTheme="minorHAnsi" w:cstheme="minorHAnsi"/>
        </w:rPr>
        <w:t xml:space="preserve"> (a különbözet </w:t>
      </w:r>
      <w:r w:rsidR="00240251">
        <w:rPr>
          <w:rFonts w:asciiTheme="minorHAnsi" w:hAnsiTheme="minorHAnsi" w:cstheme="minorHAnsi"/>
        </w:rPr>
        <w:t>2601</w:t>
      </w:r>
      <w:r w:rsidR="00623EF5">
        <w:rPr>
          <w:rFonts w:asciiTheme="minorHAnsi" w:hAnsiTheme="minorHAnsi" w:cstheme="minorHAnsi"/>
        </w:rPr>
        <w:t xml:space="preserve"> </w:t>
      </w:r>
      <w:proofErr w:type="spellStart"/>
      <w:r w:rsidR="00623EF5">
        <w:rPr>
          <w:rFonts w:asciiTheme="minorHAnsi" w:hAnsiTheme="minorHAnsi" w:cstheme="minorHAnsi"/>
        </w:rPr>
        <w:t>eFt</w:t>
      </w:r>
      <w:proofErr w:type="spellEnd"/>
      <w:r w:rsidR="00623EF5">
        <w:rPr>
          <w:rFonts w:asciiTheme="minorHAnsi" w:hAnsiTheme="minorHAnsi" w:cstheme="minorHAnsi"/>
        </w:rPr>
        <w:t xml:space="preserve">, a felvásárlóknál maradt) </w:t>
      </w:r>
    </w:p>
    <w:p w14:paraId="5D42B297" w14:textId="57C4DAFC" w:rsidR="000622D1" w:rsidRPr="00EE10DA" w:rsidRDefault="000622D1" w:rsidP="000622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EE10DA">
        <w:rPr>
          <w:rFonts w:asciiTheme="minorHAnsi" w:hAnsiTheme="minorHAnsi" w:cstheme="minorHAnsi"/>
        </w:rPr>
        <w:t xml:space="preserve">z uborka eladásából származó nettó árbevétel </w:t>
      </w:r>
      <w:r>
        <w:rPr>
          <w:rFonts w:asciiTheme="minorHAnsi" w:hAnsiTheme="minorHAnsi" w:cstheme="minorHAnsi"/>
        </w:rPr>
        <w:t xml:space="preserve">49.307 </w:t>
      </w:r>
      <w:proofErr w:type="spellStart"/>
      <w:r>
        <w:rPr>
          <w:rFonts w:asciiTheme="minorHAnsi" w:hAnsiTheme="minorHAnsi" w:cstheme="minorHAnsi"/>
        </w:rPr>
        <w:t>eFt</w:t>
      </w:r>
      <w:proofErr w:type="spellEnd"/>
      <w:r>
        <w:rPr>
          <w:rFonts w:asciiTheme="minorHAnsi" w:hAnsiTheme="minorHAnsi" w:cstheme="minorHAnsi"/>
        </w:rPr>
        <w:t xml:space="preserve"> volt. (Az árkülönbözet </w:t>
      </w:r>
      <w:r w:rsidR="009B2FC4">
        <w:rPr>
          <w:rFonts w:asciiTheme="minorHAnsi" w:hAnsiTheme="minorHAnsi" w:cstheme="minorHAnsi"/>
        </w:rPr>
        <w:t>4756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eFt</w:t>
      </w:r>
      <w:proofErr w:type="spellEnd"/>
      <w:r>
        <w:rPr>
          <w:rFonts w:asciiTheme="minorHAnsi" w:hAnsiTheme="minorHAnsi" w:cstheme="minorHAnsi"/>
        </w:rPr>
        <w:t xml:space="preserve"> volt </w:t>
      </w:r>
      <w:r w:rsidR="00623EF5">
        <w:rPr>
          <w:rFonts w:asciiTheme="minorHAnsi" w:hAnsiTheme="minorHAnsi" w:cstheme="minorHAnsi"/>
        </w:rPr>
        <w:t xml:space="preserve">ténylegesen </w:t>
      </w:r>
      <w:r>
        <w:rPr>
          <w:rFonts w:asciiTheme="minorHAnsi" w:hAnsiTheme="minorHAnsi" w:cstheme="minorHAnsi"/>
        </w:rPr>
        <w:t xml:space="preserve">2018-ban. ) </w:t>
      </w:r>
    </w:p>
    <w:tbl>
      <w:tblPr>
        <w:tblW w:w="5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586"/>
        <w:gridCol w:w="2586"/>
      </w:tblGrid>
      <w:tr w:rsidR="002F6F26" w:rsidRPr="00E80D78" w14:paraId="48F2F359" w14:textId="242012D0" w:rsidTr="002F6F26">
        <w:trPr>
          <w:trHeight w:val="288"/>
        </w:trPr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78E780F9" w14:textId="77777777" w:rsidR="002F6F26" w:rsidRPr="00E80D78" w:rsidRDefault="002F6F26" w:rsidP="002F6F2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86" w:type="dxa"/>
          </w:tcPr>
          <w:p w14:paraId="40882E85" w14:textId="19F21357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Régió</w:t>
            </w:r>
          </w:p>
        </w:tc>
        <w:tc>
          <w:tcPr>
            <w:tcW w:w="2586" w:type="dxa"/>
            <w:vAlign w:val="bottom"/>
          </w:tcPr>
          <w:p w14:paraId="456BE877" w14:textId="59B99B50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 xml:space="preserve">Telephelyek </w:t>
            </w:r>
          </w:p>
        </w:tc>
      </w:tr>
      <w:tr w:rsidR="002F6F26" w:rsidRPr="00E80D78" w14:paraId="4302431A" w14:textId="78CC510E" w:rsidTr="002F6F26">
        <w:trPr>
          <w:trHeight w:val="288"/>
        </w:trPr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2B6E85C9" w14:textId="77777777" w:rsidR="002F6F26" w:rsidRPr="00E80D78" w:rsidRDefault="002F6F26" w:rsidP="002F6F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1</w:t>
            </w:r>
          </w:p>
        </w:tc>
        <w:tc>
          <w:tcPr>
            <w:tcW w:w="2586" w:type="dxa"/>
            <w:vMerge w:val="restart"/>
          </w:tcPr>
          <w:p w14:paraId="58B06BAC" w14:textId="61E348F2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Szatmár</w:t>
            </w:r>
          </w:p>
        </w:tc>
        <w:tc>
          <w:tcPr>
            <w:tcW w:w="2586" w:type="dxa"/>
            <w:vAlign w:val="bottom"/>
          </w:tcPr>
          <w:p w14:paraId="453C15B7" w14:textId="436D71B8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Csenger</w:t>
            </w:r>
          </w:p>
        </w:tc>
      </w:tr>
      <w:tr w:rsidR="002F6F26" w:rsidRPr="00E80D78" w14:paraId="03F18F80" w14:textId="4CD31302" w:rsidTr="002F6F26">
        <w:trPr>
          <w:trHeight w:val="288"/>
        </w:trPr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48D50700" w14:textId="77777777" w:rsidR="002F6F26" w:rsidRPr="00E80D78" w:rsidRDefault="002F6F26" w:rsidP="002F6F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2586" w:type="dxa"/>
            <w:vMerge/>
          </w:tcPr>
          <w:p w14:paraId="695BF0B8" w14:textId="76DCB670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2586" w:type="dxa"/>
            <w:vAlign w:val="bottom"/>
          </w:tcPr>
          <w:p w14:paraId="53F49BAB" w14:textId="031F786F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E80D78">
              <w:rPr>
                <w:rFonts w:eastAsia="Times New Roman" w:cs="Calibri"/>
                <w:color w:val="000000"/>
                <w:lang w:eastAsia="hu-HU"/>
              </w:rPr>
              <w:t>Csengerújfalú</w:t>
            </w:r>
            <w:proofErr w:type="spellEnd"/>
          </w:p>
        </w:tc>
      </w:tr>
      <w:tr w:rsidR="002F6F26" w:rsidRPr="00E80D78" w14:paraId="441FE1AC" w14:textId="373CDA9D" w:rsidTr="002F6F26">
        <w:trPr>
          <w:trHeight w:val="288"/>
        </w:trPr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651AC9A9" w14:textId="77777777" w:rsidR="002F6F26" w:rsidRPr="00E80D78" w:rsidRDefault="002F6F26" w:rsidP="002F6F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3</w:t>
            </w:r>
          </w:p>
        </w:tc>
        <w:tc>
          <w:tcPr>
            <w:tcW w:w="2586" w:type="dxa"/>
            <w:vMerge/>
          </w:tcPr>
          <w:p w14:paraId="273FD492" w14:textId="0C4FCB9F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2586" w:type="dxa"/>
            <w:vAlign w:val="bottom"/>
          </w:tcPr>
          <w:p w14:paraId="58196EF2" w14:textId="072EBE1B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Csengersima</w:t>
            </w:r>
          </w:p>
        </w:tc>
      </w:tr>
      <w:tr w:rsidR="002F6F26" w:rsidRPr="00E80D78" w14:paraId="33354194" w14:textId="4FC8C843" w:rsidTr="002F6F26">
        <w:trPr>
          <w:trHeight w:val="288"/>
        </w:trPr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162165DE" w14:textId="77777777" w:rsidR="002F6F26" w:rsidRPr="00E80D78" w:rsidRDefault="002F6F26" w:rsidP="002F6F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4</w:t>
            </w:r>
          </w:p>
        </w:tc>
        <w:tc>
          <w:tcPr>
            <w:tcW w:w="2586" w:type="dxa"/>
            <w:vMerge/>
          </w:tcPr>
          <w:p w14:paraId="3A20B9E3" w14:textId="77777777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2586" w:type="dxa"/>
            <w:vAlign w:val="bottom"/>
          </w:tcPr>
          <w:p w14:paraId="4E707743" w14:textId="56CAB8CF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Szatmárcseke, 2 telephely</w:t>
            </w:r>
          </w:p>
        </w:tc>
      </w:tr>
      <w:tr w:rsidR="002F6F26" w:rsidRPr="00E80D78" w14:paraId="19BC1A2E" w14:textId="709DB17A" w:rsidTr="002F6F26">
        <w:trPr>
          <w:trHeight w:val="288"/>
        </w:trPr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1D219D57" w14:textId="77777777" w:rsidR="002F6F26" w:rsidRPr="00E80D78" w:rsidRDefault="002F6F26" w:rsidP="002F6F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5</w:t>
            </w:r>
          </w:p>
        </w:tc>
        <w:tc>
          <w:tcPr>
            <w:tcW w:w="2586" w:type="dxa"/>
            <w:vMerge/>
          </w:tcPr>
          <w:p w14:paraId="41905D92" w14:textId="77777777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2586" w:type="dxa"/>
            <w:vAlign w:val="bottom"/>
          </w:tcPr>
          <w:p w14:paraId="4067ADBE" w14:textId="14880765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Szamostatárfalva</w:t>
            </w:r>
          </w:p>
        </w:tc>
      </w:tr>
      <w:tr w:rsidR="002F6F26" w:rsidRPr="00E80D78" w14:paraId="57FDD293" w14:textId="7C4719EA" w:rsidTr="002F6F26">
        <w:trPr>
          <w:trHeight w:val="288"/>
        </w:trPr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604526F5" w14:textId="77777777" w:rsidR="002F6F26" w:rsidRPr="00E80D78" w:rsidRDefault="002F6F26" w:rsidP="002F6F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6</w:t>
            </w:r>
          </w:p>
        </w:tc>
        <w:tc>
          <w:tcPr>
            <w:tcW w:w="2586" w:type="dxa"/>
            <w:vMerge w:val="restart"/>
          </w:tcPr>
          <w:p w14:paraId="10CEBBE3" w14:textId="2949EBD0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Nyírség</w:t>
            </w:r>
          </w:p>
        </w:tc>
        <w:tc>
          <w:tcPr>
            <w:tcW w:w="2586" w:type="dxa"/>
            <w:vAlign w:val="bottom"/>
          </w:tcPr>
          <w:p w14:paraId="4C53F9BF" w14:textId="5A628680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Mérk</w:t>
            </w:r>
          </w:p>
        </w:tc>
      </w:tr>
      <w:tr w:rsidR="002F6F26" w:rsidRPr="00E80D78" w14:paraId="66C5FF83" w14:textId="564D37E1" w:rsidTr="002F6F26">
        <w:trPr>
          <w:trHeight w:val="288"/>
        </w:trPr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3F843C66" w14:textId="77777777" w:rsidR="002F6F26" w:rsidRPr="00E80D78" w:rsidRDefault="002F6F26" w:rsidP="002F6F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7</w:t>
            </w:r>
          </w:p>
        </w:tc>
        <w:tc>
          <w:tcPr>
            <w:tcW w:w="2586" w:type="dxa"/>
            <w:vMerge/>
          </w:tcPr>
          <w:p w14:paraId="43038E17" w14:textId="77777777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2586" w:type="dxa"/>
            <w:vAlign w:val="bottom"/>
          </w:tcPr>
          <w:p w14:paraId="5702202B" w14:textId="660AAFB5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Fábiánháza</w:t>
            </w:r>
          </w:p>
        </w:tc>
      </w:tr>
      <w:tr w:rsidR="002F6F26" w:rsidRPr="00E80D78" w14:paraId="20175EFB" w14:textId="354153BC" w:rsidTr="002F6F26">
        <w:trPr>
          <w:trHeight w:val="288"/>
        </w:trPr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54E8423E" w14:textId="77777777" w:rsidR="002F6F26" w:rsidRPr="00E80D78" w:rsidRDefault="002F6F26" w:rsidP="002F6F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8</w:t>
            </w:r>
          </w:p>
        </w:tc>
        <w:tc>
          <w:tcPr>
            <w:tcW w:w="2586" w:type="dxa"/>
            <w:vMerge/>
          </w:tcPr>
          <w:p w14:paraId="0D526E09" w14:textId="77777777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2586" w:type="dxa"/>
            <w:vAlign w:val="bottom"/>
          </w:tcPr>
          <w:p w14:paraId="13E0B943" w14:textId="7A6EF24D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Nyírvasvári</w:t>
            </w:r>
          </w:p>
        </w:tc>
      </w:tr>
      <w:tr w:rsidR="002F6F26" w:rsidRPr="00E80D78" w14:paraId="28944003" w14:textId="077FA89D" w:rsidTr="002F6F26">
        <w:trPr>
          <w:trHeight w:val="288"/>
        </w:trPr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3BA384BF" w14:textId="77777777" w:rsidR="002F6F26" w:rsidRPr="00E80D78" w:rsidRDefault="002F6F26" w:rsidP="002F6F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9</w:t>
            </w:r>
          </w:p>
        </w:tc>
        <w:tc>
          <w:tcPr>
            <w:tcW w:w="2586" w:type="dxa"/>
            <w:vMerge/>
          </w:tcPr>
          <w:p w14:paraId="675EF20A" w14:textId="77777777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2586" w:type="dxa"/>
            <w:vAlign w:val="bottom"/>
          </w:tcPr>
          <w:p w14:paraId="5E9CC0EC" w14:textId="2E53FEB3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Ópályi</w:t>
            </w:r>
          </w:p>
        </w:tc>
      </w:tr>
      <w:tr w:rsidR="002F6F26" w:rsidRPr="00E80D78" w14:paraId="59CC0DDF" w14:textId="54225680" w:rsidTr="002F6F26">
        <w:trPr>
          <w:trHeight w:val="288"/>
        </w:trPr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5A687B05" w14:textId="77777777" w:rsidR="002F6F26" w:rsidRPr="00E80D78" w:rsidRDefault="002F6F26" w:rsidP="002F6F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10</w:t>
            </w:r>
          </w:p>
        </w:tc>
        <w:tc>
          <w:tcPr>
            <w:tcW w:w="2586" w:type="dxa"/>
            <w:vMerge/>
          </w:tcPr>
          <w:p w14:paraId="654A9661" w14:textId="77777777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2586" w:type="dxa"/>
            <w:vAlign w:val="bottom"/>
          </w:tcPr>
          <w:p w14:paraId="6949F58D" w14:textId="407861BE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Vaja</w:t>
            </w:r>
          </w:p>
        </w:tc>
      </w:tr>
      <w:tr w:rsidR="002F6F26" w:rsidRPr="00E80D78" w14:paraId="547D927B" w14:textId="49D903D8" w:rsidTr="002F6F26">
        <w:trPr>
          <w:trHeight w:val="288"/>
        </w:trPr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043D0BF1" w14:textId="77777777" w:rsidR="002F6F26" w:rsidRPr="00E80D78" w:rsidRDefault="002F6F26" w:rsidP="002F6F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11</w:t>
            </w:r>
          </w:p>
        </w:tc>
        <w:tc>
          <w:tcPr>
            <w:tcW w:w="2586" w:type="dxa"/>
            <w:vMerge w:val="restart"/>
          </w:tcPr>
          <w:p w14:paraId="0A66A6E2" w14:textId="6DC59267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Bodrogköz</w:t>
            </w:r>
          </w:p>
        </w:tc>
        <w:tc>
          <w:tcPr>
            <w:tcW w:w="2586" w:type="dxa"/>
            <w:vAlign w:val="bottom"/>
          </w:tcPr>
          <w:p w14:paraId="1544D954" w14:textId="7977F7B4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Bodroghalom</w:t>
            </w:r>
          </w:p>
        </w:tc>
      </w:tr>
      <w:tr w:rsidR="002F6F26" w:rsidRPr="00E80D78" w14:paraId="23843250" w14:textId="232DBBD1" w:rsidTr="002F6F26">
        <w:trPr>
          <w:trHeight w:val="288"/>
        </w:trPr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706966FA" w14:textId="77777777" w:rsidR="002F6F26" w:rsidRPr="00E80D78" w:rsidRDefault="002F6F26" w:rsidP="002F6F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12</w:t>
            </w:r>
          </w:p>
        </w:tc>
        <w:tc>
          <w:tcPr>
            <w:tcW w:w="2586" w:type="dxa"/>
            <w:vMerge/>
          </w:tcPr>
          <w:p w14:paraId="34DEDE3A" w14:textId="77777777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2586" w:type="dxa"/>
            <w:vAlign w:val="bottom"/>
          </w:tcPr>
          <w:p w14:paraId="224DCA04" w14:textId="1F1CF48F" w:rsidR="002F6F26" w:rsidRPr="00E80D78" w:rsidRDefault="002F6F26" w:rsidP="002F6F26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E80D78">
              <w:rPr>
                <w:rFonts w:eastAsia="Times New Roman" w:cs="Calibri"/>
                <w:color w:val="000000"/>
                <w:lang w:eastAsia="hu-HU"/>
              </w:rPr>
              <w:t>Kékcse</w:t>
            </w:r>
          </w:p>
        </w:tc>
      </w:tr>
    </w:tbl>
    <w:p w14:paraId="228B18D2" w14:textId="24194B29" w:rsidR="00E80D78" w:rsidRDefault="002F6F26" w:rsidP="009F29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megj. A régió lehatárolása nem fedik teljesen a hivatalosan elfogadott területi egységeket, </w:t>
      </w:r>
    </w:p>
    <w:p w14:paraId="27EF411E" w14:textId="7F26B34C" w:rsidR="00936F11" w:rsidRPr="0015505D" w:rsidRDefault="00936F11" w:rsidP="006D285F">
      <w:pPr>
        <w:rPr>
          <w:rFonts w:asciiTheme="minorHAnsi" w:hAnsiTheme="minorHAnsi" w:cstheme="minorHAnsi"/>
          <w:b/>
          <w:sz w:val="24"/>
          <w:szCs w:val="24"/>
        </w:rPr>
      </w:pPr>
      <w:r w:rsidRPr="0015505D">
        <w:rPr>
          <w:rFonts w:asciiTheme="minorHAnsi" w:hAnsiTheme="minorHAnsi" w:cstheme="minorHAnsi"/>
          <w:b/>
          <w:sz w:val="24"/>
          <w:szCs w:val="24"/>
        </w:rPr>
        <w:t xml:space="preserve">A termelés finanszírozásának alakulása  </w:t>
      </w:r>
    </w:p>
    <w:p w14:paraId="66DDB1FC" w14:textId="51E5D32E" w:rsidR="00C25866" w:rsidRDefault="00936F11" w:rsidP="006D28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2018-ban az ügyfeleinktől átvett uborka ára már majdnem kétszerese (1,85) a termelőknek </w:t>
      </w:r>
      <w:proofErr w:type="gramStart"/>
      <w:r>
        <w:rPr>
          <w:rFonts w:asciiTheme="minorHAnsi" w:hAnsiTheme="minorHAnsi" w:cstheme="minorHAnsi"/>
        </w:rPr>
        <w:t>adott  eszközök</w:t>
      </w:r>
      <w:proofErr w:type="gramEnd"/>
      <w:r>
        <w:rPr>
          <w:rFonts w:asciiTheme="minorHAnsi" w:hAnsiTheme="minorHAnsi" w:cstheme="minorHAnsi"/>
        </w:rPr>
        <w:t xml:space="preserve"> árá</w:t>
      </w:r>
      <w:r w:rsidR="004C1156">
        <w:rPr>
          <w:rFonts w:asciiTheme="minorHAnsi" w:hAnsiTheme="minorHAnsi" w:cstheme="minorHAnsi"/>
        </w:rPr>
        <w:t xml:space="preserve">nak  </w:t>
      </w:r>
      <w:r>
        <w:rPr>
          <w:rFonts w:asciiTheme="minorHAnsi" w:hAnsiTheme="minorHAnsi" w:cstheme="minorHAnsi"/>
        </w:rPr>
        <w:t>(ha a P1-nek cs</w:t>
      </w:r>
      <w:r w:rsidR="004C1156">
        <w:rPr>
          <w:rFonts w:asciiTheme="minorHAnsi" w:hAnsiTheme="minorHAnsi" w:cstheme="minorHAnsi"/>
        </w:rPr>
        <w:t xml:space="preserve">ak az első évre eső költségét vesszük, </w:t>
      </w:r>
      <w:r>
        <w:rPr>
          <w:rFonts w:asciiTheme="minorHAnsi" w:hAnsiTheme="minorHAnsi" w:cstheme="minorHAnsi"/>
        </w:rPr>
        <w:t xml:space="preserve">akkor éppen kétszerese.) Ez azt jelenti, ha mindenki azonos eredménnyel termelne, akkor mindenki ki tudná </w:t>
      </w:r>
      <w:r w:rsidR="00C25866">
        <w:rPr>
          <w:rFonts w:asciiTheme="minorHAnsi" w:hAnsiTheme="minorHAnsi" w:cstheme="minorHAnsi"/>
        </w:rPr>
        <w:t xml:space="preserve">fizetni - </w:t>
      </w:r>
      <w:r>
        <w:rPr>
          <w:rFonts w:asciiTheme="minorHAnsi" w:hAnsiTheme="minorHAnsi" w:cstheme="minorHAnsi"/>
        </w:rPr>
        <w:t>a folyamatos levonásokból</w:t>
      </w:r>
      <w:r w:rsidR="00C25866">
        <w:rPr>
          <w:rFonts w:asciiTheme="minorHAnsi" w:hAnsiTheme="minorHAnsi" w:cstheme="minorHAnsi"/>
        </w:rPr>
        <w:t xml:space="preserve"> </w:t>
      </w:r>
      <w:proofErr w:type="gramStart"/>
      <w:r w:rsidR="00C2586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 a</w:t>
      </w:r>
      <w:proofErr w:type="gramEnd"/>
      <w:r w:rsidR="00C25866">
        <w:rPr>
          <w:rFonts w:asciiTheme="minorHAnsi" w:hAnsiTheme="minorHAnsi" w:cstheme="minorHAnsi"/>
        </w:rPr>
        <w:t xml:space="preserve"> megelőlegezett </w:t>
      </w:r>
      <w:r>
        <w:rPr>
          <w:rFonts w:asciiTheme="minorHAnsi" w:hAnsiTheme="minorHAnsi" w:cstheme="minorHAnsi"/>
        </w:rPr>
        <w:t xml:space="preserve">anyagok árát. </w:t>
      </w:r>
      <w:r w:rsidR="004C1156">
        <w:rPr>
          <w:rFonts w:asciiTheme="minorHAnsi" w:hAnsiTheme="minorHAnsi" w:cstheme="minorHAnsi"/>
        </w:rPr>
        <w:t xml:space="preserve">Míg egyes régiókban a kedvező terméshozamok eredményeként a tartozások aránya minimális – 12%, addig a nyírségi </w:t>
      </w:r>
      <w:proofErr w:type="gramStart"/>
      <w:r w:rsidR="004C1156">
        <w:rPr>
          <w:rFonts w:asciiTheme="minorHAnsi" w:hAnsiTheme="minorHAnsi" w:cstheme="minorHAnsi"/>
        </w:rPr>
        <w:t xml:space="preserve">régióban  </w:t>
      </w:r>
      <w:r>
        <w:rPr>
          <w:rFonts w:asciiTheme="minorHAnsi" w:hAnsiTheme="minorHAnsi" w:cstheme="minorHAnsi"/>
        </w:rPr>
        <w:t>Mivel</w:t>
      </w:r>
      <w:proofErr w:type="gramEnd"/>
      <w:r>
        <w:rPr>
          <w:rFonts w:asciiTheme="minorHAnsi" w:hAnsiTheme="minorHAnsi" w:cstheme="minorHAnsi"/>
        </w:rPr>
        <w:t xml:space="preserve"> a leadott uborka mennyisége régiónként és termelőnként is nagy eltérést mutat – ezért</w:t>
      </w:r>
      <w:r w:rsidR="00C25866">
        <w:rPr>
          <w:rFonts w:asciiTheme="minorHAnsi" w:hAnsiTheme="minorHAnsi" w:cstheme="minorHAnsi"/>
        </w:rPr>
        <w:t xml:space="preserve"> </w:t>
      </w:r>
      <w:r w:rsidR="004C1156">
        <w:rPr>
          <w:rFonts w:asciiTheme="minorHAnsi" w:hAnsiTheme="minorHAnsi" w:cstheme="minorHAnsi"/>
        </w:rPr>
        <w:t xml:space="preserve">nem sikerült </w:t>
      </w:r>
      <w:r w:rsidR="008026AB">
        <w:rPr>
          <w:rFonts w:asciiTheme="minorHAnsi" w:hAnsiTheme="minorHAnsi" w:cstheme="minorHAnsi"/>
        </w:rPr>
        <w:t xml:space="preserve">a tervet teljesíteni, </w:t>
      </w:r>
      <w:r w:rsidR="00C25866">
        <w:rPr>
          <w:rFonts w:asciiTheme="minorHAnsi" w:hAnsiTheme="minorHAnsi" w:cstheme="minorHAnsi"/>
        </w:rPr>
        <w:t xml:space="preserve">ebben az évben is jelentős tartozást halmoztak fel ügyfeleink. </w:t>
      </w:r>
    </w:p>
    <w:p w14:paraId="0717A63A" w14:textId="5461E516" w:rsidR="00936F11" w:rsidRDefault="00C25866" w:rsidP="006D28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alábbi táblázat ugyanakkor azt is mutatja, hogy minden évben kedvezőbb megelőlegezett </w:t>
      </w:r>
      <w:proofErr w:type="spellStart"/>
      <w:r>
        <w:rPr>
          <w:rFonts w:asciiTheme="minorHAnsi" w:hAnsiTheme="minorHAnsi" w:cstheme="minorHAnsi"/>
        </w:rPr>
        <w:t>anyagaok</w:t>
      </w:r>
      <w:proofErr w:type="spellEnd"/>
      <w:r>
        <w:rPr>
          <w:rFonts w:asciiTheme="minorHAnsi" w:hAnsiTheme="minorHAnsi" w:cstheme="minorHAnsi"/>
        </w:rPr>
        <w:t xml:space="preserve"> és es</w:t>
      </w:r>
      <w:r w:rsidR="008026AB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közök árának aránya a leadott uborka árához viszonyítva.  </w:t>
      </w:r>
      <w:r w:rsidR="00936F11">
        <w:rPr>
          <w:rFonts w:asciiTheme="minorHAnsi" w:hAnsiTheme="minorHAnsi" w:cstheme="minorHAnsi"/>
        </w:rPr>
        <w:t xml:space="preserve">    </w:t>
      </w:r>
    </w:p>
    <w:p w14:paraId="217BE530" w14:textId="77777777" w:rsidR="00C25866" w:rsidRDefault="00C25866" w:rsidP="006D285F">
      <w:pPr>
        <w:rPr>
          <w:rFonts w:asciiTheme="minorHAnsi" w:hAnsiTheme="minorHAnsi" w:cstheme="minorHAnsi"/>
        </w:rPr>
      </w:pPr>
    </w:p>
    <w:p w14:paraId="78E377C1" w14:textId="77777777" w:rsidR="008026AB" w:rsidRDefault="008026AB" w:rsidP="006D285F">
      <w:pPr>
        <w:rPr>
          <w:rFonts w:asciiTheme="minorHAnsi" w:hAnsiTheme="minorHAnsi" w:cstheme="minorHAnsi"/>
        </w:rPr>
      </w:pPr>
    </w:p>
    <w:p w14:paraId="53426C1A" w14:textId="77777777" w:rsidR="005930B1" w:rsidRDefault="005930B1" w:rsidP="00975AAE">
      <w:pPr>
        <w:ind w:left="142"/>
        <w:rPr>
          <w:rFonts w:asciiTheme="minorHAnsi" w:hAnsiTheme="minorHAnsi" w:cstheme="minorHAnsi"/>
          <w:b/>
          <w:u w:val="single"/>
        </w:rPr>
      </w:pPr>
    </w:p>
    <w:p w14:paraId="363A0327" w14:textId="77777777" w:rsidR="005930B1" w:rsidRDefault="005930B1" w:rsidP="00975AAE">
      <w:pPr>
        <w:ind w:left="142"/>
        <w:rPr>
          <w:rFonts w:asciiTheme="minorHAnsi" w:hAnsiTheme="minorHAnsi" w:cstheme="minorHAnsi"/>
          <w:b/>
          <w:u w:val="single"/>
        </w:rPr>
      </w:pPr>
    </w:p>
    <w:p w14:paraId="00BA2840" w14:textId="357B38E5" w:rsidR="00975AAE" w:rsidRPr="008026AB" w:rsidRDefault="005930B1" w:rsidP="00975AAE">
      <w:pPr>
        <w:ind w:left="142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7</w:t>
      </w:r>
      <w:r w:rsidR="00975AAE" w:rsidRPr="008026AB">
        <w:rPr>
          <w:rFonts w:asciiTheme="minorHAnsi" w:hAnsiTheme="minorHAnsi" w:cstheme="minorHAnsi"/>
          <w:b/>
          <w:u w:val="single"/>
        </w:rPr>
        <w:t>. sz. táblázat Termelés finanszírozása</w:t>
      </w:r>
      <w:r w:rsidR="005660AA" w:rsidRPr="008026AB">
        <w:rPr>
          <w:rFonts w:asciiTheme="minorHAnsi" w:hAnsiTheme="minorHAnsi" w:cstheme="minorHAnsi"/>
          <w:b/>
          <w:u w:val="single"/>
        </w:rPr>
        <w:t xml:space="preserve"> (bruttó összegek)</w:t>
      </w:r>
      <w:r w:rsidR="00CF2839" w:rsidRPr="008026AB">
        <w:rPr>
          <w:rFonts w:asciiTheme="minorHAnsi" w:hAnsiTheme="minorHAnsi" w:cstheme="minorHAnsi"/>
          <w:b/>
          <w:u w:val="single"/>
        </w:rPr>
        <w:t xml:space="preserve"> –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852"/>
        <w:gridCol w:w="1276"/>
        <w:gridCol w:w="1134"/>
        <w:gridCol w:w="1134"/>
      </w:tblGrid>
      <w:tr w:rsidR="00975AAE" w:rsidRPr="00EE10DA" w14:paraId="0BC212CC" w14:textId="45920F39" w:rsidTr="00975AAE">
        <w:trPr>
          <w:trHeight w:val="4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BFBFBF"/>
            <w:noWrap/>
            <w:vAlign w:val="center"/>
            <w:hideMark/>
          </w:tcPr>
          <w:p w14:paraId="00A6BD13" w14:textId="77777777" w:rsidR="00975AAE" w:rsidRPr="00EE10DA" w:rsidRDefault="00975AAE" w:rsidP="00975A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BFBFBF"/>
            <w:noWrap/>
            <w:vAlign w:val="center"/>
            <w:hideMark/>
          </w:tcPr>
          <w:p w14:paraId="17B0409F" w14:textId="7BA5AC78" w:rsidR="00975AAE" w:rsidRPr="00EE10DA" w:rsidRDefault="00975AAE" w:rsidP="00975A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BFBFBF"/>
            <w:noWrap/>
            <w:vAlign w:val="center"/>
            <w:hideMark/>
          </w:tcPr>
          <w:p w14:paraId="5FABD402" w14:textId="77777777" w:rsidR="00975AAE" w:rsidRPr="00EE10DA" w:rsidRDefault="00975AAE" w:rsidP="00975A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BFBFBF"/>
            <w:noWrap/>
            <w:vAlign w:val="center"/>
            <w:hideMark/>
          </w:tcPr>
          <w:p w14:paraId="5DF143C7" w14:textId="77777777" w:rsidR="00975AAE" w:rsidRPr="00EE10DA" w:rsidRDefault="00975AAE" w:rsidP="00975A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2 016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BFBFBF"/>
          </w:tcPr>
          <w:p w14:paraId="0F5ECB43" w14:textId="58A9CE3B" w:rsidR="00975AAE" w:rsidRPr="00EE10DA" w:rsidRDefault="00975AAE" w:rsidP="00975A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2017</w:t>
            </w:r>
          </w:p>
        </w:tc>
      </w:tr>
      <w:tr w:rsidR="00975AAE" w:rsidRPr="00EE10DA" w14:paraId="7630AA37" w14:textId="56ED7014" w:rsidTr="00975AAE">
        <w:trPr>
          <w:trHeight w:val="48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8EBEDDA" w14:textId="17F2FB9D" w:rsidR="00975AAE" w:rsidRPr="00EE10DA" w:rsidRDefault="006E5C20" w:rsidP="00975AA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E10926B" w14:textId="57B13655" w:rsidR="00975AAE" w:rsidRPr="00EE10DA" w:rsidRDefault="006A5316" w:rsidP="006A531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 xml:space="preserve">ügyfelektől </w:t>
            </w:r>
            <w:r w:rsidR="00975AA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felvásár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 xml:space="preserve">olt uborka ára </w:t>
            </w:r>
            <w:r w:rsidR="00975AAE" w:rsidRPr="00EE10D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Ft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 xml:space="preserve"> (12% Áfát tartalmaz)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CE04FC" w14:textId="77777777" w:rsidR="00975AAE" w:rsidRPr="00AE51C2" w:rsidRDefault="00975AAE" w:rsidP="00975AAE">
            <w:pPr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AE51C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43 295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29F6" w14:textId="77777777" w:rsidR="00975AAE" w:rsidRPr="00AE51C2" w:rsidRDefault="00975AAE" w:rsidP="00975AAE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E51C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1A37A" w14:textId="2796297B" w:rsidR="00975AAE" w:rsidRPr="00AE51C2" w:rsidRDefault="00603D3B" w:rsidP="009B2F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49.</w:t>
            </w:r>
            <w:r w:rsidR="002402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  <w:r w:rsidR="009B2FC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75AAE" w:rsidRPr="00EE10DA" w14:paraId="00F38839" w14:textId="7DA52D3B" w:rsidTr="00975AAE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ACAB0A1" w14:textId="5FAB708D" w:rsidR="00975AAE" w:rsidRPr="00EE10DA" w:rsidRDefault="006E5C20" w:rsidP="00975AA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E6FE08" w14:textId="00DAB5A9" w:rsidR="00975AAE" w:rsidRPr="00EE10DA" w:rsidRDefault="006E5C20" w:rsidP="0015505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P2. </w:t>
            </w:r>
            <w:r w:rsidR="00975AAE" w:rsidRPr="00EE10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ügyfelek</w:t>
            </w:r>
            <w:r w:rsidR="00975A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nek megfinanszírozott</w:t>
            </w:r>
            <w:r w:rsidR="006A53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input </w:t>
            </w:r>
            <w:r w:rsidR="00975A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anyag</w:t>
            </w:r>
            <w:r w:rsidR="00AE51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ok </w:t>
            </w:r>
            <w:r w:rsidR="006A53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AC6853" w14:textId="60584316" w:rsidR="00975AAE" w:rsidRPr="00AE51C2" w:rsidRDefault="004662AF" w:rsidP="00975AAE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17.552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15E4" w14:textId="42EDC609" w:rsidR="00975AAE" w:rsidRPr="00AE51C2" w:rsidRDefault="00975AAE" w:rsidP="00975AAE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E51C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28</w:t>
            </w:r>
            <w:r w:rsidR="000935D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  <w:r w:rsidRPr="00AE51C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518E2" w14:textId="68FFEB9D" w:rsidR="00975AAE" w:rsidRPr="00AE51C2" w:rsidRDefault="00996F71" w:rsidP="000D0C1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="000D0C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="005660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 w:rsidR="000D0C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440</w:t>
            </w:r>
          </w:p>
        </w:tc>
      </w:tr>
      <w:tr w:rsidR="00975AAE" w:rsidRPr="00EE10DA" w14:paraId="2C0BB04D" w14:textId="58587808" w:rsidTr="00975AAE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9BDB59F" w14:textId="4F09CC1B" w:rsidR="00975AAE" w:rsidRPr="00EE10DA" w:rsidRDefault="006E5C20" w:rsidP="00975A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1DED501C" w14:textId="602A5001" w:rsidR="00975AAE" w:rsidRPr="00EE10DA" w:rsidRDefault="006E5C20" w:rsidP="00AE51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P1. </w:t>
            </w:r>
            <w:r w:rsidR="00C60A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beruházási eszközök</w:t>
            </w:r>
            <w:r w:rsidR="006A53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finanszírozása </w:t>
            </w:r>
            <w:r w:rsidR="00936F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FBC1" w14:textId="1B98BC80" w:rsidR="00975AAE" w:rsidRPr="00AE51C2" w:rsidRDefault="00C60A01" w:rsidP="00975AAE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10.088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F86F" w14:textId="57A5857E" w:rsidR="00975AAE" w:rsidRPr="00AE51C2" w:rsidRDefault="00C60A01" w:rsidP="00975AAE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1B441" w14:textId="6EE8833F" w:rsidR="00975AAE" w:rsidRPr="00AE51C2" w:rsidRDefault="00996F71" w:rsidP="004807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</w:t>
            </w:r>
            <w:r w:rsidR="005660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 w:rsidR="0048074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413</w:t>
            </w:r>
          </w:p>
        </w:tc>
      </w:tr>
      <w:tr w:rsidR="006E5C20" w:rsidRPr="00EE10DA" w14:paraId="1EC0BE81" w14:textId="77777777" w:rsidTr="00CF2839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53172AD0" w14:textId="5A267269" w:rsidR="006E5C20" w:rsidRPr="00EE10DA" w:rsidRDefault="006E5C20" w:rsidP="006E5C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2+3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3AD25903" w14:textId="110D1196" w:rsidR="006E5C20" w:rsidRPr="00CF2839" w:rsidRDefault="006E5C20" w:rsidP="00CF28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P1+P2 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32AD8DB3" w14:textId="21E70212" w:rsidR="006E5C20" w:rsidRDefault="004662AF" w:rsidP="00975AA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27.640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DC0D" w14:textId="15249861" w:rsidR="006E5C20" w:rsidRDefault="006E5C20" w:rsidP="00975AA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34611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3B842" w14:textId="29862466" w:rsidR="006E5C20" w:rsidRDefault="006E5C20" w:rsidP="00631D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2687</w:t>
            </w:r>
            <w:r w:rsidR="00631D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E5C20" w:rsidRPr="00EE10DA" w14:paraId="7C526D40" w14:textId="77777777" w:rsidTr="0015505D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5F2D904E" w14:textId="77777777" w:rsidR="006E5C20" w:rsidRPr="00EE10DA" w:rsidRDefault="006E5C20" w:rsidP="00975A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7205F24D" w14:textId="2543550D" w:rsidR="006E5C20" w:rsidRPr="00CF2839" w:rsidRDefault="006E5C20" w:rsidP="006E5C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P1+P2 aránya az átvett uborka árához viszonyítva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692D5860" w14:textId="47B35985" w:rsidR="006E5C20" w:rsidRDefault="004662AF" w:rsidP="004662A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63</w:t>
            </w:r>
            <w:r w:rsidR="006E5C2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4401" w14:textId="37F67757" w:rsidR="006E5C20" w:rsidRDefault="006E5C20" w:rsidP="00975AA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187C5" w14:textId="2028B893" w:rsidR="006E5C20" w:rsidRDefault="006E5C20" w:rsidP="009B2FC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="009B2F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15505D" w:rsidRPr="00EE10DA" w14:paraId="7526BA45" w14:textId="77777777" w:rsidTr="0015505D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2354B906" w14:textId="77777777" w:rsidR="0015505D" w:rsidRPr="00EE10DA" w:rsidRDefault="0015505D" w:rsidP="00975A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044ACE23" w14:textId="57678E04" w:rsidR="0015505D" w:rsidRDefault="004662AF" w:rsidP="004662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összes </w:t>
            </w:r>
            <w:r w:rsidR="001550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tartozás év végén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44D2B59C" w14:textId="73E3B768" w:rsidR="0015505D" w:rsidRDefault="004662AF" w:rsidP="004662A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F18B" w14:textId="4C245D35" w:rsidR="0015505D" w:rsidRDefault="0015505D" w:rsidP="00975AA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85375" w14:textId="2A18AA93" w:rsidR="0015505D" w:rsidRDefault="0015505D" w:rsidP="0048074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40%</w:t>
            </w:r>
          </w:p>
        </w:tc>
      </w:tr>
    </w:tbl>
    <w:p w14:paraId="0F548799" w14:textId="24F8CB83" w:rsidR="0015505D" w:rsidRDefault="009B2FC4" w:rsidP="006D28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megj. </w:t>
      </w:r>
      <w:proofErr w:type="gramStart"/>
      <w:r>
        <w:rPr>
          <w:rFonts w:asciiTheme="minorHAnsi" w:hAnsiTheme="minorHAnsi" w:cstheme="minorHAnsi"/>
        </w:rPr>
        <w:t>összes</w:t>
      </w:r>
      <w:proofErr w:type="gramEnd"/>
      <w:r>
        <w:rPr>
          <w:rFonts w:asciiTheme="minorHAnsi" w:hAnsiTheme="minorHAnsi" w:cstheme="minorHAnsi"/>
        </w:rPr>
        <w:t xml:space="preserve"> ügyfél, Bodroghalmi önkormányzat nélkül</w:t>
      </w:r>
    </w:p>
    <w:p w14:paraId="4A9E607F" w14:textId="77777777" w:rsidR="008026AB" w:rsidRDefault="008026AB" w:rsidP="006D285F">
      <w:pPr>
        <w:rPr>
          <w:rFonts w:asciiTheme="minorHAnsi" w:hAnsiTheme="minorHAnsi" w:cstheme="minorHAnsi"/>
          <w:b/>
          <w:sz w:val="24"/>
          <w:szCs w:val="24"/>
        </w:rPr>
      </w:pPr>
    </w:p>
    <w:p w14:paraId="53766980" w14:textId="36F19E62" w:rsidR="00975AAE" w:rsidRPr="0015505D" w:rsidRDefault="00C25866" w:rsidP="006D285F">
      <w:pPr>
        <w:rPr>
          <w:rFonts w:asciiTheme="minorHAnsi" w:hAnsiTheme="minorHAnsi" w:cstheme="minorHAnsi"/>
          <w:b/>
          <w:sz w:val="24"/>
          <w:szCs w:val="24"/>
        </w:rPr>
      </w:pPr>
      <w:r w:rsidRPr="0015505D">
        <w:rPr>
          <w:rFonts w:asciiTheme="minorHAnsi" w:hAnsiTheme="minorHAnsi" w:cstheme="minorHAnsi"/>
          <w:b/>
          <w:sz w:val="24"/>
          <w:szCs w:val="24"/>
        </w:rPr>
        <w:t xml:space="preserve">Jövedelmek és tartozások alakulása területi egységenként </w:t>
      </w:r>
    </w:p>
    <w:p w14:paraId="3C0D0503" w14:textId="79EABD98" w:rsidR="004C012D" w:rsidRDefault="00BE6F8C" w:rsidP="006D28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2018-ban a termeléssel összefüggésben 10,7 millió Ft tartozást halmoztak fel ügyfeleink, melyből 2,</w:t>
      </w:r>
      <w:proofErr w:type="spellStart"/>
      <w:r>
        <w:rPr>
          <w:rFonts w:asciiTheme="minorHAnsi" w:hAnsiTheme="minorHAnsi" w:cstheme="minorHAnsi"/>
        </w:rPr>
        <w:t>2</w:t>
      </w:r>
      <w:proofErr w:type="spellEnd"/>
      <w:r>
        <w:rPr>
          <w:rFonts w:asciiTheme="minorHAnsi" w:hAnsiTheme="minorHAnsi" w:cstheme="minorHAnsi"/>
        </w:rPr>
        <w:t xml:space="preserve"> millió Ft nem lejárt tartozás.  </w:t>
      </w:r>
      <w:r w:rsidR="00DF3839">
        <w:rPr>
          <w:rFonts w:asciiTheme="minorHAnsi" w:hAnsiTheme="minorHAnsi" w:cstheme="minorHAnsi"/>
        </w:rPr>
        <w:t xml:space="preserve">A </w:t>
      </w:r>
      <w:r w:rsidR="004C1156">
        <w:rPr>
          <w:rFonts w:asciiTheme="minorHAnsi" w:hAnsiTheme="minorHAnsi" w:cstheme="minorHAnsi"/>
        </w:rPr>
        <w:t xml:space="preserve">lejárt </w:t>
      </w:r>
      <w:r w:rsidR="00DF3839">
        <w:rPr>
          <w:rFonts w:asciiTheme="minorHAnsi" w:hAnsiTheme="minorHAnsi" w:cstheme="minorHAnsi"/>
        </w:rPr>
        <w:t xml:space="preserve">tartozás aránya 35%. A tartozások </w:t>
      </w:r>
      <w:proofErr w:type="gramStart"/>
      <w:r w:rsidR="00DF3839">
        <w:rPr>
          <w:rFonts w:asciiTheme="minorHAnsi" w:hAnsiTheme="minorHAnsi" w:cstheme="minorHAnsi"/>
        </w:rPr>
        <w:t>mértékében  jelentős</w:t>
      </w:r>
      <w:proofErr w:type="gramEnd"/>
      <w:r w:rsidR="00DF3839">
        <w:rPr>
          <w:rFonts w:asciiTheme="minorHAnsi" w:hAnsiTheme="minorHAnsi" w:cstheme="minorHAnsi"/>
        </w:rPr>
        <w:t xml:space="preserve"> eltérés van régiók között (9%-37%--50%). </w:t>
      </w:r>
      <w:r w:rsidR="00943076">
        <w:rPr>
          <w:rFonts w:asciiTheme="minorHAnsi" w:hAnsiTheme="minorHAnsi" w:cstheme="minorHAnsi"/>
        </w:rPr>
        <w:t xml:space="preserve">Az </w:t>
      </w:r>
      <w:r w:rsidR="00DF3839">
        <w:rPr>
          <w:rFonts w:asciiTheme="minorHAnsi" w:hAnsiTheme="minorHAnsi" w:cstheme="minorHAnsi"/>
        </w:rPr>
        <w:t>adatokból</w:t>
      </w:r>
      <w:r w:rsidR="00943076">
        <w:rPr>
          <w:rFonts w:asciiTheme="minorHAnsi" w:hAnsiTheme="minorHAnsi" w:cstheme="minorHAnsi"/>
        </w:rPr>
        <w:t xml:space="preserve"> jól látható a termelési eredmények/jövedelmek és a tartozások </w:t>
      </w:r>
      <w:r w:rsidR="00DF3839">
        <w:rPr>
          <w:rFonts w:asciiTheme="minorHAnsi" w:hAnsiTheme="minorHAnsi" w:cstheme="minorHAnsi"/>
        </w:rPr>
        <w:t xml:space="preserve">közötti </w:t>
      </w:r>
      <w:r w:rsidR="00943076">
        <w:rPr>
          <w:rFonts w:asciiTheme="minorHAnsi" w:hAnsiTheme="minorHAnsi" w:cstheme="minorHAnsi"/>
        </w:rPr>
        <w:t>szoros összefüggés. A legeredményesebb terület a Szatmári régió, ahol legmagasabb volt a</w:t>
      </w:r>
      <w:r w:rsidR="00DF3839">
        <w:rPr>
          <w:rFonts w:asciiTheme="minorHAnsi" w:hAnsiTheme="minorHAnsi" w:cstheme="minorHAnsi"/>
        </w:rPr>
        <w:t xml:space="preserve"> </w:t>
      </w:r>
      <w:r w:rsidR="00943076">
        <w:rPr>
          <w:rFonts w:asciiTheme="minorHAnsi" w:hAnsiTheme="minorHAnsi" w:cstheme="minorHAnsi"/>
        </w:rPr>
        <w:t>jövedelem, és a legalacsonyabb a tartozás</w:t>
      </w:r>
      <w:r w:rsidR="004C1156">
        <w:rPr>
          <w:rFonts w:asciiTheme="minorHAnsi" w:hAnsiTheme="minorHAnsi" w:cstheme="minorHAnsi"/>
        </w:rPr>
        <w:t xml:space="preserve"> (9%</w:t>
      </w:r>
      <w:proofErr w:type="gramStart"/>
      <w:r w:rsidR="004C1156">
        <w:rPr>
          <w:rFonts w:asciiTheme="minorHAnsi" w:hAnsiTheme="minorHAnsi" w:cstheme="minorHAnsi"/>
        </w:rPr>
        <w:t xml:space="preserve">) </w:t>
      </w:r>
      <w:r w:rsidR="00DF3839">
        <w:rPr>
          <w:rFonts w:asciiTheme="minorHAnsi" w:hAnsiTheme="minorHAnsi" w:cstheme="minorHAnsi"/>
        </w:rPr>
        <w:t>,</w:t>
      </w:r>
      <w:proofErr w:type="gramEnd"/>
      <w:r w:rsidR="00DF3839">
        <w:rPr>
          <w:rFonts w:asciiTheme="minorHAnsi" w:hAnsiTheme="minorHAnsi" w:cstheme="minorHAnsi"/>
        </w:rPr>
        <w:t xml:space="preserve"> a legrosszabb adatokat a </w:t>
      </w:r>
      <w:proofErr w:type="spellStart"/>
      <w:r w:rsidR="00DF3839">
        <w:rPr>
          <w:rFonts w:asciiTheme="minorHAnsi" w:hAnsiTheme="minorHAnsi" w:cstheme="minorHAnsi"/>
        </w:rPr>
        <w:t>nyirségi</w:t>
      </w:r>
      <w:proofErr w:type="spellEnd"/>
      <w:r w:rsidR="00DF3839">
        <w:rPr>
          <w:rFonts w:asciiTheme="minorHAnsi" w:hAnsiTheme="minorHAnsi" w:cstheme="minorHAnsi"/>
        </w:rPr>
        <w:t xml:space="preserve"> terület produkálta</w:t>
      </w:r>
      <w:r w:rsidR="004C1156">
        <w:rPr>
          <w:rFonts w:asciiTheme="minorHAnsi" w:hAnsiTheme="minorHAnsi" w:cstheme="minorHAnsi"/>
        </w:rPr>
        <w:t xml:space="preserve"> (50%)</w:t>
      </w:r>
      <w:r w:rsidR="00DF3839">
        <w:rPr>
          <w:rFonts w:asciiTheme="minorHAnsi" w:hAnsiTheme="minorHAnsi" w:cstheme="minorHAnsi"/>
        </w:rPr>
        <w:t xml:space="preserve">.  </w:t>
      </w:r>
      <w:r w:rsidR="00943076">
        <w:rPr>
          <w:rFonts w:asciiTheme="minorHAnsi" w:hAnsiTheme="minorHAnsi" w:cstheme="minorHAnsi"/>
        </w:rPr>
        <w:t>A Bodrogköz</w:t>
      </w:r>
      <w:r w:rsidR="00DF3839">
        <w:rPr>
          <w:rFonts w:asciiTheme="minorHAnsi" w:hAnsiTheme="minorHAnsi" w:cstheme="minorHAnsi"/>
        </w:rPr>
        <w:t xml:space="preserve"> átlaghoz közeli eredményt hozott.  </w:t>
      </w:r>
    </w:p>
    <w:p w14:paraId="475AAA0F" w14:textId="77777777" w:rsidR="004C012D" w:rsidRDefault="004C012D" w:rsidP="006D28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beruházási eszközök visszafizetésének a határideje 2018-ban jár le. 2018-ban tartozás rendezésével csak azokkal az ügyfelekkel számoltunk, akik ebben az évben is uborkáznak, együttműködők, és nagy valószínűséggel az uborka bevételből fogják tudni törleszteni az tartozásukat. M</w:t>
      </w:r>
      <w:r w:rsidR="00943076">
        <w:rPr>
          <w:rFonts w:asciiTheme="minorHAnsi" w:hAnsiTheme="minorHAnsi" w:cstheme="minorHAnsi"/>
        </w:rPr>
        <w:t>íg Bodrogközben 2018-ban jelentős befizetés várható (a beruházási eszközök visszafizetése</w:t>
      </w:r>
      <w:r w:rsidR="004662AF">
        <w:rPr>
          <w:rFonts w:asciiTheme="minorHAnsi" w:hAnsiTheme="minorHAnsi" w:cstheme="minorHAnsi"/>
        </w:rPr>
        <w:t xml:space="preserve">, és az aktív </w:t>
      </w:r>
      <w:proofErr w:type="gramStart"/>
      <w:r w:rsidR="004662AF">
        <w:rPr>
          <w:rFonts w:asciiTheme="minorHAnsi" w:hAnsiTheme="minorHAnsi" w:cstheme="minorHAnsi"/>
        </w:rPr>
        <w:t>ügyfelek  miatt</w:t>
      </w:r>
      <w:proofErr w:type="gramEnd"/>
      <w:r w:rsidR="004662AF">
        <w:rPr>
          <w:rFonts w:asciiTheme="minorHAnsi" w:hAnsiTheme="minorHAnsi" w:cstheme="minorHAnsi"/>
        </w:rPr>
        <w:t>,</w:t>
      </w:r>
      <w:r w:rsidR="00943076">
        <w:rPr>
          <w:rFonts w:asciiTheme="minorHAnsi" w:hAnsiTheme="minorHAnsi" w:cstheme="minorHAnsi"/>
        </w:rPr>
        <w:t xml:space="preserve">), addig a Nyírségi területen erre nem lehet számítani az ügyfelek hozzáállása miatt. </w:t>
      </w:r>
    </w:p>
    <w:p w14:paraId="132C77DB" w14:textId="02D23D49" w:rsidR="004C012D" w:rsidRDefault="00943076" w:rsidP="006D28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C012D">
        <w:rPr>
          <w:rFonts w:asciiTheme="minorHAnsi" w:hAnsiTheme="minorHAnsi" w:cstheme="minorHAnsi"/>
        </w:rPr>
        <w:t>Ha összehasonlítjuk a jövedelem megoszlást és a tartozások megfizetésének az arányát, akkor azt látjuk, hogy legalább 150.000 FT/család jövedelem szükséges ahhoz, hogy a tartozásokat rendezni lehessen. (persze ez nem minden családra igaz, vannak családok, ahol magasabb volt a jövedelem és magas a tartozás arány is, de ezek inkább kivételek)</w:t>
      </w:r>
    </w:p>
    <w:p w14:paraId="4E2D610A" w14:textId="15181152" w:rsidR="006A5316" w:rsidRDefault="005930B1" w:rsidP="006D285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8. sz. táblázat </w:t>
      </w:r>
      <w:r w:rsidR="006A5316" w:rsidRPr="005930B1">
        <w:rPr>
          <w:rFonts w:asciiTheme="minorHAnsi" w:hAnsiTheme="minorHAnsi" w:cstheme="minorHAnsi"/>
          <w:b/>
        </w:rPr>
        <w:t>Termelés finanszírozása területi egységenként</w:t>
      </w:r>
      <w:r>
        <w:rPr>
          <w:rFonts w:asciiTheme="minorHAnsi" w:hAnsiTheme="minorHAnsi" w:cstheme="minorHAnsi"/>
          <w:b/>
        </w:rPr>
        <w:t xml:space="preserve">, </w:t>
      </w:r>
      <w:r w:rsidR="0015505D" w:rsidRPr="005930B1">
        <w:rPr>
          <w:rFonts w:asciiTheme="minorHAnsi" w:hAnsiTheme="minorHAnsi" w:cstheme="minorHAnsi"/>
          <w:b/>
        </w:rPr>
        <w:tab/>
      </w:r>
      <w:r w:rsidR="0015505D" w:rsidRPr="005930B1">
        <w:rPr>
          <w:rFonts w:asciiTheme="minorHAnsi" w:hAnsiTheme="minorHAnsi" w:cstheme="minorHAnsi"/>
          <w:b/>
        </w:rPr>
        <w:tab/>
      </w:r>
      <w:r w:rsidR="0015505D" w:rsidRPr="005930B1">
        <w:rPr>
          <w:rFonts w:asciiTheme="minorHAnsi" w:hAnsiTheme="minorHAnsi" w:cstheme="minorHAnsi"/>
          <w:b/>
        </w:rPr>
        <w:tab/>
      </w:r>
      <w:r w:rsidR="0015505D" w:rsidRPr="005930B1">
        <w:rPr>
          <w:rFonts w:asciiTheme="minorHAnsi" w:hAnsiTheme="minorHAnsi" w:cstheme="minorHAnsi"/>
          <w:b/>
        </w:rPr>
        <w:tab/>
      </w:r>
      <w:r w:rsidR="0015505D" w:rsidRPr="005930B1">
        <w:rPr>
          <w:rFonts w:asciiTheme="minorHAnsi" w:hAnsiTheme="minorHAnsi" w:cstheme="minorHAnsi"/>
          <w:b/>
        </w:rPr>
        <w:tab/>
      </w:r>
      <w:proofErr w:type="spellStart"/>
      <w:r w:rsidR="0015505D" w:rsidRPr="005930B1">
        <w:rPr>
          <w:rFonts w:asciiTheme="minorHAnsi" w:hAnsiTheme="minorHAnsi" w:cstheme="minorHAnsi"/>
          <w:b/>
        </w:rPr>
        <w:t>eFT</w:t>
      </w:r>
      <w:proofErr w:type="spellEnd"/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418"/>
        <w:gridCol w:w="1418"/>
        <w:gridCol w:w="1559"/>
        <w:gridCol w:w="1276"/>
      </w:tblGrid>
      <w:tr w:rsidR="00DF3839" w:rsidRPr="000D0C18" w14:paraId="35B12D2B" w14:textId="77777777" w:rsidTr="00DF3839">
        <w:trPr>
          <w:trHeight w:val="3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BD1F" w14:textId="77777777" w:rsidR="00DF3839" w:rsidRPr="005930B1" w:rsidRDefault="00DF3839" w:rsidP="00DF383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bookmarkStart w:id="1" w:name="RANGE!E3:I13"/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C893" w14:textId="6FF8ECAA" w:rsidR="00DF3839" w:rsidRPr="005930B1" w:rsidRDefault="00DF3839" w:rsidP="00DF383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Szatmár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CC1B" w14:textId="66A1A54E" w:rsidR="00DF3839" w:rsidRPr="005930B1" w:rsidRDefault="00DF3839" w:rsidP="00DF383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Nyírség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938" w14:textId="14A22C93" w:rsidR="00DF3839" w:rsidRPr="005930B1" w:rsidRDefault="00DF3839" w:rsidP="00DF383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Bodrogköz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861EB" w14:textId="7A0B7593" w:rsidR="00DF3839" w:rsidRPr="005930B1" w:rsidRDefault="00DF3839" w:rsidP="00DF383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összesen</w:t>
            </w:r>
          </w:p>
        </w:tc>
      </w:tr>
      <w:tr w:rsidR="00DF3839" w:rsidRPr="000D0C18" w14:paraId="3B33DC59" w14:textId="77777777" w:rsidTr="00DF3839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C201F" w14:textId="367AFCA4" w:rsidR="00DF3839" w:rsidRPr="005930B1" w:rsidRDefault="00DF3839" w:rsidP="00DF3839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 xml:space="preserve">felvásárolt </w:t>
            </w:r>
            <w:proofErr w:type="gramStart"/>
            <w:r w:rsidRPr="005930B1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uborka  ára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499A3" w14:textId="3B9C30CA" w:rsidR="00DF3839" w:rsidRPr="005930B1" w:rsidRDefault="00DF3839" w:rsidP="00DF3839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0B1">
              <w:rPr>
                <w:rFonts w:cs="Calibri"/>
                <w:b/>
                <w:color w:val="000000"/>
                <w:sz w:val="20"/>
                <w:szCs w:val="20"/>
              </w:rPr>
              <w:t>19.457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8D51" w14:textId="1F7A1068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cs="Calibri"/>
                <w:b/>
                <w:color w:val="000000"/>
                <w:sz w:val="20"/>
                <w:szCs w:val="20"/>
              </w:rPr>
              <w:t>18.683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1D8B" w14:textId="5872D4BA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cs="Calibri"/>
                <w:b/>
                <w:color w:val="000000"/>
                <w:sz w:val="20"/>
                <w:szCs w:val="20"/>
              </w:rPr>
              <w:t>10.872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B0B0D" w14:textId="6D48C5EE" w:rsidR="00DF3839" w:rsidRPr="005930B1" w:rsidRDefault="00DF3839" w:rsidP="00DF3839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cs="Calibri"/>
                <w:b/>
                <w:color w:val="000000"/>
                <w:sz w:val="20"/>
                <w:szCs w:val="20"/>
              </w:rPr>
              <w:t>49.012</w:t>
            </w:r>
          </w:p>
        </w:tc>
      </w:tr>
      <w:tr w:rsidR="00DF3839" w:rsidRPr="000D0C18" w14:paraId="1CFE8768" w14:textId="77777777" w:rsidTr="00DF3839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9852" w14:textId="273ADEF8" w:rsidR="00DF3839" w:rsidRPr="005930B1" w:rsidRDefault="00DF3839" w:rsidP="00DF383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kiszámlázott input anyagok ára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237C" w14:textId="7208991C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6.999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C93C" w14:textId="70BC3264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10.543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E10E" w14:textId="4FCE3897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4.898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C341" w14:textId="59F6EF9D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22.441</w:t>
            </w:r>
          </w:p>
        </w:tc>
      </w:tr>
      <w:tr w:rsidR="00DF3839" w:rsidRPr="000D0C18" w14:paraId="2D4A6528" w14:textId="77777777" w:rsidTr="00DF3839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5EBF" w14:textId="18889D33" w:rsidR="00DF3839" w:rsidRPr="005930B1" w:rsidRDefault="00DF3839" w:rsidP="00DF383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beruházási eszközök ára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63D" w14:textId="4EE6BE4F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5789" w14:textId="5A1F9217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1.275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0D05" w14:textId="027CAD49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2.611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F422C" w14:textId="1B6FAB8D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4.413</w:t>
            </w:r>
          </w:p>
        </w:tc>
      </w:tr>
      <w:tr w:rsidR="00DF3839" w:rsidRPr="000D0C18" w14:paraId="6E20F1D8" w14:textId="77777777" w:rsidTr="00DF3839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7AD6" w14:textId="2C46381E" w:rsidR="00DF3839" w:rsidRPr="005930B1" w:rsidRDefault="00DF3839" w:rsidP="00DF3839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összesen</w:t>
            </w:r>
            <w:r w:rsidR="009B63B0" w:rsidRPr="005930B1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 xml:space="preserve"> eszközök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BACE" w14:textId="051FAF59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7.527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4CAC" w14:textId="5EE65F47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11.817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5B1E" w14:textId="184D4DDB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7.509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D78D3" w14:textId="1C672E87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26.854</w:t>
            </w:r>
          </w:p>
        </w:tc>
      </w:tr>
      <w:tr w:rsidR="00DF3839" w:rsidRPr="000D0C18" w14:paraId="1BB6AF99" w14:textId="77777777" w:rsidTr="00DF3839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216E" w14:textId="4C035D7B" w:rsidR="00DF3839" w:rsidRPr="005930B1" w:rsidRDefault="00DF3839" w:rsidP="00DF383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eszközök/uborka aránya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0D6" w14:textId="2B96AA39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38%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EA64" w14:textId="6910C392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63%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C3A3" w14:textId="1F3CFF86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69%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1EBB" w14:textId="1A2F2211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55%</w:t>
            </w:r>
          </w:p>
        </w:tc>
      </w:tr>
      <w:tr w:rsidR="00DF3839" w:rsidRPr="000D0C18" w14:paraId="0E792605" w14:textId="77777777" w:rsidTr="00DD7327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D858" w14:textId="47BD5EA8" w:rsidR="00DF3839" w:rsidRPr="005930B1" w:rsidRDefault="00DD7327" w:rsidP="009B63B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törlesztés befizetése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9AA7" w14:textId="4E0D0BB9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6.613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BB01" w14:textId="7CE68F9C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5.577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D700" w14:textId="1D58D83F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3.891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F956" w14:textId="146C623A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16.082</w:t>
            </w:r>
          </w:p>
        </w:tc>
      </w:tr>
      <w:tr w:rsidR="00DF3839" w:rsidRPr="000D0C18" w14:paraId="673BE32B" w14:textId="77777777" w:rsidTr="00DF3839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561F" w14:textId="28EB02CD" w:rsidR="00DF3839" w:rsidRPr="005930B1" w:rsidRDefault="00DF3839" w:rsidP="00DF3839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tartozás összesen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2B3E" w14:textId="658788D4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2D5D" w14:textId="55DFD9E6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6.240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326F" w14:textId="068D5D5C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3.618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AAA9" w14:textId="250AA563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10.771</w:t>
            </w:r>
          </w:p>
        </w:tc>
      </w:tr>
      <w:tr w:rsidR="00DF3839" w:rsidRPr="000D0C18" w14:paraId="1373B648" w14:textId="77777777" w:rsidTr="00DF3839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D749" w14:textId="157D568C" w:rsidR="00DF3839" w:rsidRPr="005930B1" w:rsidRDefault="00DF3839" w:rsidP="009B63B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összes tartozás aránya </w:t>
            </w:r>
            <w:r w:rsidR="009B63B0"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EC3" w14:textId="1B9917F1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5721" w14:textId="19DE1022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53%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5058" w14:textId="77777777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48%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4B7C" w14:textId="331C788C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40%</w:t>
            </w:r>
          </w:p>
        </w:tc>
      </w:tr>
      <w:tr w:rsidR="00DF3839" w:rsidRPr="000D0C18" w14:paraId="236D6496" w14:textId="77777777" w:rsidTr="007D60B4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A0A7" w14:textId="046DE658" w:rsidR="00DF3839" w:rsidRPr="005930B1" w:rsidRDefault="00DF3839" w:rsidP="00DF383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lejárt tartozás aránya</w:t>
            </w:r>
            <w:r w:rsidR="009B63B0"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F339F" w14:textId="13331E85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0FBD" w14:textId="2B269581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D359" w14:textId="024250C1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cs="Calibri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DE9C1" w14:textId="4520BC40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cs="Calibri"/>
                <w:color w:val="000000"/>
                <w:sz w:val="20"/>
                <w:szCs w:val="20"/>
              </w:rPr>
              <w:t>35%</w:t>
            </w:r>
          </w:p>
        </w:tc>
      </w:tr>
      <w:tr w:rsidR="00DF3839" w:rsidRPr="000D0C18" w14:paraId="2B48F873" w14:textId="77777777" w:rsidTr="00DF3839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8F4E" w14:textId="42705CA8" w:rsidR="00DF3839" w:rsidRPr="005930B1" w:rsidRDefault="00DF3839" w:rsidP="00DF383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2018-ban várható befizetés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B815" w14:textId="1625ECE6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5122" w14:textId="20186631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650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498A" w14:textId="121D5184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6F1DA" w14:textId="29E28D9A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2750</w:t>
            </w:r>
          </w:p>
        </w:tc>
      </w:tr>
      <w:tr w:rsidR="00DF3839" w:rsidRPr="000D0C18" w14:paraId="563EFB52" w14:textId="77777777" w:rsidTr="00DF3839">
        <w:trPr>
          <w:trHeight w:val="54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111C" w14:textId="3D336F2B" w:rsidR="00DF3839" w:rsidRPr="005930B1" w:rsidRDefault="00DF3839" w:rsidP="00DF3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várható tartozás 2018. év végén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9045" w14:textId="47FDE41C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A087" w14:textId="3B3E0D0D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5589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5A93" w14:textId="34B4CBDF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72BA" w14:textId="3FDCBB9E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8021</w:t>
            </w:r>
          </w:p>
        </w:tc>
      </w:tr>
      <w:tr w:rsidR="00DF3839" w:rsidRPr="000D0C18" w14:paraId="3DF23ADE" w14:textId="77777777" w:rsidTr="00DF3839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6A01" w14:textId="02068DEE" w:rsidR="00DF3839" w:rsidRPr="005930B1" w:rsidRDefault="00DD7327" w:rsidP="00DF383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várható </w:t>
            </w:r>
            <w:r w:rsidR="00DF3839"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tartozás aránya (terv)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8BE" w14:textId="7224D49E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582D" w14:textId="28E4EDEF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47%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6003" w14:textId="77777777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0645" w14:textId="36D798C9" w:rsidR="00DF3839" w:rsidRPr="005930B1" w:rsidRDefault="00DF3839" w:rsidP="00DF38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5930B1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30%</w:t>
            </w:r>
          </w:p>
        </w:tc>
      </w:tr>
    </w:tbl>
    <w:p w14:paraId="2C700D18" w14:textId="33E144C7" w:rsidR="000D0C18" w:rsidRPr="009B63B0" w:rsidRDefault="009B63B0" w:rsidP="009B63B0">
      <w:pPr>
        <w:rPr>
          <w:rFonts w:asciiTheme="minorHAnsi" w:hAnsiTheme="minorHAnsi" w:cstheme="minorHAnsi"/>
          <w:sz w:val="18"/>
          <w:szCs w:val="18"/>
        </w:rPr>
      </w:pPr>
      <w:r w:rsidRPr="009B63B0">
        <w:rPr>
          <w:rFonts w:asciiTheme="minorHAnsi" w:hAnsiTheme="minorHAnsi" w:cstheme="minorHAnsi"/>
          <w:sz w:val="18"/>
          <w:szCs w:val="18"/>
        </w:rPr>
        <w:t>*csak a 2017-ben vásárolt anyagokra, és hitelekre vonatkozik</w:t>
      </w:r>
    </w:p>
    <w:p w14:paraId="61B31D2B" w14:textId="2602A61C" w:rsidR="000D0C18" w:rsidRDefault="005930B1" w:rsidP="006D285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9. sz. táblázat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276"/>
        <w:gridCol w:w="992"/>
        <w:gridCol w:w="1276"/>
      </w:tblGrid>
      <w:tr w:rsidR="006B50C0" w:rsidRPr="006B50C0" w14:paraId="45AAE20E" w14:textId="77777777" w:rsidTr="004662AF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299F" w14:textId="62FF8146" w:rsidR="006B50C0" w:rsidRPr="006B50C0" w:rsidRDefault="006B50C0" w:rsidP="00DD732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 xml:space="preserve">P2 inputanyag </w:t>
            </w:r>
            <w:r w:rsidRPr="006B50C0">
              <w:rPr>
                <w:rFonts w:eastAsia="Times New Roman" w:cs="Calibri"/>
                <w:color w:val="000000"/>
                <w:lang w:eastAsia="hu-HU"/>
              </w:rPr>
              <w:t>visszafizetés</w:t>
            </w:r>
            <w:r>
              <w:rPr>
                <w:rFonts w:eastAsia="Times New Roman" w:cs="Calibri"/>
                <w:color w:val="000000"/>
                <w:lang w:eastAsia="hu-HU"/>
              </w:rPr>
              <w:t xml:space="preserve">ének </w:t>
            </w:r>
            <w:r w:rsidR="00DD7327">
              <w:rPr>
                <w:rFonts w:eastAsia="Times New Roman" w:cs="Calibri"/>
                <w:color w:val="000000"/>
                <w:lang w:eastAsia="hu-HU"/>
              </w:rPr>
              <w:t>megoszlása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A3D5" w14:textId="77777777" w:rsidR="006B50C0" w:rsidRPr="006B50C0" w:rsidRDefault="006B50C0" w:rsidP="00D528A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Szatmár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11DF" w14:textId="77777777" w:rsidR="006B50C0" w:rsidRPr="006B50C0" w:rsidRDefault="006B50C0" w:rsidP="00D528A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Nyírség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7CA4" w14:textId="77777777" w:rsidR="006B50C0" w:rsidRPr="006B50C0" w:rsidRDefault="006B50C0" w:rsidP="00D528A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Bodrogköz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773E" w14:textId="77777777" w:rsidR="006B50C0" w:rsidRPr="006B50C0" w:rsidRDefault="006B50C0" w:rsidP="00D528A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összesen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734B" w14:textId="77777777" w:rsidR="006B50C0" w:rsidRPr="006B50C0" w:rsidRDefault="006B50C0" w:rsidP="00D528A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arány</w:t>
            </w:r>
          </w:p>
        </w:tc>
      </w:tr>
      <w:tr w:rsidR="006B50C0" w:rsidRPr="006B50C0" w14:paraId="66BEDC01" w14:textId="77777777" w:rsidTr="004662A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1CCF" w14:textId="1B5C7165" w:rsidR="006B50C0" w:rsidRPr="006B50C0" w:rsidRDefault="006B50C0" w:rsidP="00DD732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100%</w:t>
            </w:r>
            <w:r w:rsidR="00DD7327">
              <w:rPr>
                <w:rFonts w:eastAsia="Times New Roman" w:cs="Calibri"/>
                <w:color w:val="000000"/>
                <w:lang w:eastAsia="hu-HU"/>
              </w:rPr>
              <w:t xml:space="preserve"> visszafizetés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165B" w14:textId="4476DFDF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17</w:t>
            </w:r>
            <w:r w:rsidR="00DD7327">
              <w:rPr>
                <w:rFonts w:eastAsia="Times New Roman" w:cs="Calibri"/>
                <w:color w:val="00000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5CC6" w14:textId="1F773FFC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14</w:t>
            </w:r>
            <w:r w:rsidR="00DD7327">
              <w:rPr>
                <w:rFonts w:eastAsia="Times New Roman" w:cs="Calibri"/>
                <w:color w:val="00000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0F36" w14:textId="3CDE7572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15</w:t>
            </w:r>
            <w:r w:rsidR="00DD7327">
              <w:rPr>
                <w:rFonts w:eastAsia="Times New Roman" w:cs="Calibri"/>
                <w:color w:val="000000"/>
                <w:lang w:eastAsia="hu-HU"/>
              </w:rPr>
              <w:t>fő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169" w14:textId="3D4C7A85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46</w:t>
            </w:r>
            <w:r w:rsidR="00DD7327">
              <w:rPr>
                <w:rFonts w:eastAsia="Times New Roman" w:cs="Calibri"/>
                <w:color w:val="00000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60A8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50%</w:t>
            </w:r>
          </w:p>
        </w:tc>
      </w:tr>
      <w:tr w:rsidR="006B50C0" w:rsidRPr="006B50C0" w14:paraId="5376FCD9" w14:textId="77777777" w:rsidTr="004662A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FD70" w14:textId="087708A9" w:rsidR="006B50C0" w:rsidRPr="006B50C0" w:rsidRDefault="006B50C0" w:rsidP="00D528A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81-100%</w:t>
            </w:r>
            <w:r w:rsidR="00DD7327">
              <w:rPr>
                <w:rFonts w:eastAsia="Times New Roman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7AD2" w14:textId="77777777" w:rsidR="006B50C0" w:rsidRPr="006B50C0" w:rsidRDefault="006B50C0" w:rsidP="00D528A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888E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8741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9005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EDA1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8%</w:t>
            </w:r>
          </w:p>
        </w:tc>
      </w:tr>
      <w:tr w:rsidR="006B50C0" w:rsidRPr="006B50C0" w14:paraId="07937443" w14:textId="77777777" w:rsidTr="004662A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F5FD" w14:textId="77777777" w:rsidR="006B50C0" w:rsidRPr="006B50C0" w:rsidRDefault="006B50C0" w:rsidP="00D528A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51-80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A6A1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3F68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7F93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21EA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DCFB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14%</w:t>
            </w:r>
          </w:p>
        </w:tc>
      </w:tr>
      <w:tr w:rsidR="006B50C0" w:rsidRPr="006B50C0" w14:paraId="4BF1ED1A" w14:textId="77777777" w:rsidTr="004662A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D11B" w14:textId="77777777" w:rsidR="006B50C0" w:rsidRPr="006B50C0" w:rsidRDefault="006B50C0" w:rsidP="00D528A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50% alatt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DD70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E95A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0F78" w14:textId="7E78C60C" w:rsidR="006B50C0" w:rsidRPr="006B50C0" w:rsidRDefault="006B50C0" w:rsidP="006B50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261D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1739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14%</w:t>
            </w:r>
          </w:p>
        </w:tc>
      </w:tr>
      <w:tr w:rsidR="006B50C0" w:rsidRPr="006B50C0" w14:paraId="247CD992" w14:textId="77777777" w:rsidTr="004662A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E0FB" w14:textId="77777777" w:rsidR="006B50C0" w:rsidRPr="006B50C0" w:rsidRDefault="006B50C0" w:rsidP="00D528A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 xml:space="preserve">5% alatt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AB30" w14:textId="77777777" w:rsidR="006B50C0" w:rsidRPr="006B50C0" w:rsidRDefault="006B50C0" w:rsidP="00D528A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3E81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D49E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B7F8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87A0" w14:textId="77777777" w:rsidR="006B50C0" w:rsidRPr="006B50C0" w:rsidRDefault="006B50C0" w:rsidP="00D528A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6B50C0">
              <w:rPr>
                <w:rFonts w:eastAsia="Times New Roman" w:cs="Calibri"/>
                <w:color w:val="000000"/>
                <w:lang w:eastAsia="hu-HU"/>
              </w:rPr>
              <w:t>14%</w:t>
            </w:r>
          </w:p>
        </w:tc>
      </w:tr>
    </w:tbl>
    <w:p w14:paraId="08560EDF" w14:textId="77777777" w:rsidR="006B50C0" w:rsidRDefault="006B50C0" w:rsidP="006D285F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08"/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580"/>
        <w:gridCol w:w="1240"/>
        <w:gridCol w:w="1240"/>
      </w:tblGrid>
      <w:tr w:rsidR="000935DC" w:rsidRPr="00EE10DA" w14:paraId="3817CAB9" w14:textId="77777777" w:rsidTr="00D528AA">
        <w:trPr>
          <w:trHeight w:val="40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01A9450F" w14:textId="3BC1C196" w:rsidR="000935DC" w:rsidRPr="00EE10DA" w:rsidRDefault="004C012D" w:rsidP="00D528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Jövedelem megoszlás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55CB11C9" w14:textId="77777777" w:rsidR="000935DC" w:rsidRPr="00EE10DA" w:rsidRDefault="000935DC" w:rsidP="00D52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2015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34D8" w14:textId="77777777" w:rsidR="000935DC" w:rsidRPr="00EE10DA" w:rsidRDefault="000935DC" w:rsidP="00D52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62C31" w14:textId="77777777" w:rsidR="000935DC" w:rsidRDefault="000935DC" w:rsidP="00D52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</w:p>
          <w:p w14:paraId="5A6A38F4" w14:textId="77777777" w:rsidR="000935DC" w:rsidRPr="00EE10DA" w:rsidRDefault="000935DC" w:rsidP="00D52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2017</w:t>
            </w:r>
          </w:p>
        </w:tc>
      </w:tr>
      <w:tr w:rsidR="000935DC" w:rsidRPr="00EE10DA" w14:paraId="727B51DD" w14:textId="77777777" w:rsidTr="00D528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64FD671E" w14:textId="77777777" w:rsidR="000935DC" w:rsidRPr="00EE10DA" w:rsidRDefault="000935DC" w:rsidP="00D528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 xml:space="preserve">500 </w:t>
            </w:r>
            <w:proofErr w:type="spellStart"/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eFt</w:t>
            </w:r>
            <w:proofErr w:type="spellEnd"/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 xml:space="preserve"> feletti jövedelem, fő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CDED" w14:textId="77777777" w:rsidR="000935DC" w:rsidRPr="00EE10DA" w:rsidRDefault="000935DC" w:rsidP="00D528A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E9BE" w14:textId="77777777" w:rsidR="000935DC" w:rsidRPr="00EE10DA" w:rsidRDefault="000935DC" w:rsidP="00D528A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D0666" w14:textId="77777777" w:rsidR="000935DC" w:rsidRPr="00EE10DA" w:rsidRDefault="000935DC" w:rsidP="00D528A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36%</w:t>
            </w:r>
          </w:p>
        </w:tc>
      </w:tr>
      <w:tr w:rsidR="000935DC" w:rsidRPr="00EE10DA" w14:paraId="3C22A346" w14:textId="77777777" w:rsidTr="00D528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00009130" w14:textId="77777777" w:rsidR="000935DC" w:rsidRPr="00DD7327" w:rsidRDefault="000935DC" w:rsidP="00D528A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</w:pPr>
            <w:r w:rsidRPr="00DD732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 xml:space="preserve">300-500 </w:t>
            </w:r>
            <w:proofErr w:type="spellStart"/>
            <w:r w:rsidRPr="00DD732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>eFt</w:t>
            </w:r>
            <w:proofErr w:type="spellEnd"/>
            <w:r w:rsidRPr="00DD732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hu-HU"/>
              </w:rPr>
              <w:t xml:space="preserve"> közötti jövedelem.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254" w14:textId="77777777" w:rsidR="000935DC" w:rsidRPr="00EE10DA" w:rsidRDefault="000935DC" w:rsidP="00D528A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AA94" w14:textId="77777777" w:rsidR="000935DC" w:rsidRPr="00EE10DA" w:rsidRDefault="000935DC" w:rsidP="00D528A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EE422" w14:textId="77777777" w:rsidR="000935DC" w:rsidRPr="00EE10DA" w:rsidRDefault="000935DC" w:rsidP="00D528A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17%</w:t>
            </w:r>
          </w:p>
        </w:tc>
      </w:tr>
      <w:tr w:rsidR="000935DC" w:rsidRPr="00EE10DA" w14:paraId="687DC8E5" w14:textId="77777777" w:rsidTr="00D528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17DE93BE" w14:textId="77777777" w:rsidR="000935DC" w:rsidRPr="00EE10DA" w:rsidRDefault="000935DC" w:rsidP="00D528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 xml:space="preserve">150-300 </w:t>
            </w:r>
            <w:proofErr w:type="spellStart"/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eFtközötti</w:t>
            </w:r>
            <w:proofErr w:type="spellEnd"/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 xml:space="preserve"> jövedelem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A3AF" w14:textId="77777777" w:rsidR="000935DC" w:rsidRPr="00EE10DA" w:rsidRDefault="000935DC" w:rsidP="00D528A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4B3D" w14:textId="77777777" w:rsidR="000935DC" w:rsidRPr="00EE10DA" w:rsidRDefault="000935DC" w:rsidP="00D528A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D34C2" w14:textId="77777777" w:rsidR="000935DC" w:rsidRPr="00EE10DA" w:rsidRDefault="000935DC" w:rsidP="00D528A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18%</w:t>
            </w:r>
          </w:p>
        </w:tc>
      </w:tr>
      <w:tr w:rsidR="000935DC" w:rsidRPr="00EE10DA" w14:paraId="27536C42" w14:textId="77777777" w:rsidTr="00D528AA">
        <w:trPr>
          <w:trHeight w:val="2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3C90F1E7" w14:textId="77777777" w:rsidR="000935DC" w:rsidRPr="00EE10DA" w:rsidRDefault="000935DC" w:rsidP="00D528A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150 </w:t>
            </w:r>
            <w:proofErr w:type="spellStart"/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>eFt</w:t>
            </w:r>
            <w:proofErr w:type="spellEnd"/>
            <w:r w:rsidRPr="00EE10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alatti jövedelem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F64C" w14:textId="77777777" w:rsidR="000935DC" w:rsidRPr="00EE10DA" w:rsidRDefault="000935DC" w:rsidP="00D528A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38%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911B" w14:textId="77777777" w:rsidR="000935DC" w:rsidRPr="00EE10DA" w:rsidRDefault="000935DC" w:rsidP="00D528A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 w:rsidRPr="00EE10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28%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8AE4C" w14:textId="77777777" w:rsidR="000935DC" w:rsidRPr="00EE10DA" w:rsidRDefault="000935DC" w:rsidP="00D528A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u-HU"/>
              </w:rPr>
              <w:t>28%</w:t>
            </w:r>
          </w:p>
        </w:tc>
      </w:tr>
    </w:tbl>
    <w:p w14:paraId="06612D03" w14:textId="4EAB3D3D" w:rsidR="000935DC" w:rsidRPr="00EE10DA" w:rsidRDefault="005930B1" w:rsidP="000935DC">
      <w:pPr>
        <w:pStyle w:val="Listaszerbekezds"/>
        <w:ind w:left="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10. sz. táblázat</w:t>
      </w:r>
    </w:p>
    <w:p w14:paraId="590890F3" w14:textId="77777777" w:rsidR="000935DC" w:rsidRPr="00EE10DA" w:rsidRDefault="000935DC" w:rsidP="000935DC">
      <w:pPr>
        <w:pStyle w:val="Listaszerbekezds"/>
        <w:ind w:left="48"/>
        <w:rPr>
          <w:rFonts w:asciiTheme="minorHAnsi" w:hAnsiTheme="minorHAnsi" w:cstheme="minorHAnsi"/>
          <w:b/>
        </w:rPr>
      </w:pPr>
    </w:p>
    <w:p w14:paraId="38AD9158" w14:textId="77777777" w:rsidR="000935DC" w:rsidRPr="00EE10DA" w:rsidRDefault="000935DC" w:rsidP="000935DC">
      <w:pPr>
        <w:pStyle w:val="Listaszerbekezds"/>
        <w:ind w:left="48"/>
        <w:rPr>
          <w:rFonts w:asciiTheme="minorHAnsi" w:hAnsiTheme="minorHAnsi" w:cstheme="minorHAnsi"/>
          <w:b/>
        </w:rPr>
      </w:pPr>
    </w:p>
    <w:p w14:paraId="75ADB95A" w14:textId="77777777" w:rsidR="000935DC" w:rsidRPr="00EE10DA" w:rsidRDefault="000935DC" w:rsidP="000935DC">
      <w:pPr>
        <w:pStyle w:val="Listaszerbekezds"/>
        <w:ind w:left="48"/>
        <w:rPr>
          <w:rFonts w:asciiTheme="minorHAnsi" w:hAnsiTheme="minorHAnsi" w:cstheme="minorHAnsi"/>
          <w:b/>
        </w:rPr>
      </w:pPr>
    </w:p>
    <w:p w14:paraId="24ACB07A" w14:textId="77777777" w:rsidR="000935DC" w:rsidRPr="00EE10DA" w:rsidRDefault="000935DC" w:rsidP="000935DC">
      <w:pPr>
        <w:pStyle w:val="Listaszerbekezds"/>
        <w:ind w:left="48"/>
        <w:rPr>
          <w:rFonts w:asciiTheme="minorHAnsi" w:hAnsiTheme="minorHAnsi" w:cstheme="minorHAnsi"/>
          <w:b/>
        </w:rPr>
      </w:pPr>
    </w:p>
    <w:p w14:paraId="0FFAF8B0" w14:textId="77777777" w:rsidR="000935DC" w:rsidRPr="00EE10DA" w:rsidRDefault="000935DC" w:rsidP="000935DC">
      <w:pPr>
        <w:pStyle w:val="Listaszerbekezds"/>
        <w:ind w:left="48"/>
        <w:rPr>
          <w:rFonts w:asciiTheme="minorHAnsi" w:hAnsiTheme="minorHAnsi" w:cstheme="minorHAnsi"/>
          <w:b/>
        </w:rPr>
      </w:pPr>
    </w:p>
    <w:p w14:paraId="2A232C8A" w14:textId="77777777" w:rsidR="000935DC" w:rsidRPr="00EE10DA" w:rsidRDefault="000935DC" w:rsidP="000935DC">
      <w:pPr>
        <w:pStyle w:val="Listaszerbekezds"/>
        <w:ind w:left="48"/>
        <w:rPr>
          <w:rFonts w:asciiTheme="minorHAnsi" w:hAnsiTheme="minorHAnsi" w:cstheme="minorHAnsi"/>
          <w:b/>
        </w:rPr>
      </w:pPr>
    </w:p>
    <w:p w14:paraId="613A25BD" w14:textId="7CCB3BF0" w:rsidR="000B32EE" w:rsidRPr="00C86D95" w:rsidRDefault="00C86D95" w:rsidP="006D285F">
      <w:pPr>
        <w:rPr>
          <w:rFonts w:asciiTheme="minorHAnsi" w:hAnsiTheme="minorHAnsi" w:cstheme="minorHAnsi"/>
          <w:b/>
          <w:sz w:val="24"/>
          <w:szCs w:val="24"/>
        </w:rPr>
      </w:pPr>
      <w:r w:rsidRPr="00C86D95">
        <w:rPr>
          <w:rFonts w:asciiTheme="minorHAnsi" w:hAnsiTheme="minorHAnsi" w:cstheme="minorHAnsi"/>
          <w:b/>
          <w:sz w:val="24"/>
          <w:szCs w:val="24"/>
        </w:rPr>
        <w:t>Előző évek tartozásainak rendezése</w:t>
      </w:r>
    </w:p>
    <w:p w14:paraId="39118A19" w14:textId="23F2D877" w:rsidR="00C86D95" w:rsidRDefault="00C86D95" w:rsidP="006D28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</w:t>
      </w:r>
      <w:r w:rsidR="007D60B4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-ban nyilvántartott vevői követelése</w:t>
      </w:r>
      <w:r w:rsidR="007D60B4">
        <w:rPr>
          <w:rFonts w:asciiTheme="minorHAnsi" w:hAnsiTheme="minorHAnsi" w:cstheme="minorHAnsi"/>
        </w:rPr>
        <w:t xml:space="preserve">kre </w:t>
      </w:r>
      <w:r>
        <w:rPr>
          <w:rFonts w:asciiTheme="minorHAnsi" w:hAnsiTheme="minorHAnsi" w:cstheme="minorHAnsi"/>
        </w:rPr>
        <w:t>összesen 62</w:t>
      </w:r>
      <w:r w:rsidR="004D71C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.000 Ft befizetés történt. </w:t>
      </w:r>
    </w:p>
    <w:p w14:paraId="1F77D096" w14:textId="77777777" w:rsidR="00C86D95" w:rsidRDefault="00C86D95" w:rsidP="006D285F">
      <w:pPr>
        <w:rPr>
          <w:rFonts w:asciiTheme="minorHAnsi" w:hAnsiTheme="minorHAnsi" w:cstheme="minorHAnsi"/>
        </w:rPr>
      </w:pPr>
    </w:p>
    <w:p w14:paraId="001BDDD6" w14:textId="32C3B9CC" w:rsidR="00464043" w:rsidRDefault="00464043" w:rsidP="00011897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9B63B0">
        <w:rPr>
          <w:rFonts w:asciiTheme="minorHAnsi" w:hAnsiTheme="minorHAnsi" w:cstheme="minorHAnsi"/>
          <w:b/>
          <w:sz w:val="24"/>
          <w:szCs w:val="24"/>
        </w:rPr>
        <w:t xml:space="preserve">Uborkás projekt vállalkozási tevékenységéhez kapcsolódó </w:t>
      </w:r>
      <w:r w:rsidR="000935DC" w:rsidRPr="009B63B0">
        <w:rPr>
          <w:rFonts w:asciiTheme="minorHAnsi" w:hAnsiTheme="minorHAnsi" w:cstheme="minorHAnsi"/>
          <w:b/>
          <w:sz w:val="24"/>
          <w:szCs w:val="24"/>
        </w:rPr>
        <w:t xml:space="preserve">szolgáltatások </w:t>
      </w:r>
    </w:p>
    <w:p w14:paraId="645F65E4" w14:textId="77777777" w:rsidR="000A5C61" w:rsidRPr="009B63B0" w:rsidRDefault="000A5C61" w:rsidP="000A5C61">
      <w:pPr>
        <w:pStyle w:val="Listaszerbekezds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77C172E5" w14:textId="5361A763" w:rsidR="000A5C61" w:rsidRDefault="000A5C61" w:rsidP="009F29D3">
      <w:pPr>
        <w:pStyle w:val="Listaszerbekezds"/>
        <w:numPr>
          <w:ilvl w:val="0"/>
          <w:numId w:val="28"/>
        </w:numPr>
        <w:rPr>
          <w:rFonts w:asciiTheme="minorHAnsi" w:hAnsiTheme="minorHAnsi" w:cstheme="minorHAnsi"/>
          <w:b/>
        </w:rPr>
      </w:pPr>
      <w:r w:rsidRPr="00183CC1">
        <w:rPr>
          <w:rFonts w:asciiTheme="minorHAnsi" w:hAnsiTheme="minorHAnsi" w:cstheme="minorHAnsi"/>
          <w:b/>
        </w:rPr>
        <w:t>terepmunkások</w:t>
      </w:r>
      <w:r>
        <w:rPr>
          <w:rFonts w:asciiTheme="minorHAnsi" w:hAnsiTheme="minorHAnsi" w:cstheme="minorHAnsi"/>
          <w:b/>
        </w:rPr>
        <w:t xml:space="preserve"> és terepmunkás segítők</w:t>
      </w:r>
      <w:r w:rsidRPr="00183CC1">
        <w:rPr>
          <w:rFonts w:asciiTheme="minorHAnsi" w:hAnsiTheme="minorHAnsi" w:cstheme="minorHAnsi"/>
          <w:b/>
        </w:rPr>
        <w:t xml:space="preserve"> feladata </w:t>
      </w:r>
      <w:r>
        <w:rPr>
          <w:rFonts w:asciiTheme="minorHAnsi" w:hAnsiTheme="minorHAnsi" w:cstheme="minorHAnsi"/>
          <w:b/>
        </w:rPr>
        <w:t>az uborkás projektben</w:t>
      </w:r>
    </w:p>
    <w:p w14:paraId="4CBCC023" w14:textId="77777777" w:rsidR="00A4644E" w:rsidRDefault="00A4644E" w:rsidP="00A4644E">
      <w:pPr>
        <w:pStyle w:val="Listaszerbekezds"/>
        <w:rPr>
          <w:rFonts w:asciiTheme="minorHAnsi" w:hAnsiTheme="minorHAnsi" w:cstheme="minorHAnsi"/>
          <w:b/>
        </w:rPr>
      </w:pPr>
    </w:p>
    <w:p w14:paraId="0023DCE7" w14:textId="22709633" w:rsidR="00A4644E" w:rsidRPr="00A4644E" w:rsidRDefault="00A4644E" w:rsidP="00A4644E">
      <w:pPr>
        <w:rPr>
          <w:rFonts w:asciiTheme="minorHAnsi" w:hAnsiTheme="minorHAnsi" w:cstheme="minorHAnsi"/>
        </w:rPr>
      </w:pPr>
      <w:r w:rsidRPr="00A4644E">
        <w:rPr>
          <w:rFonts w:asciiTheme="minorHAnsi" w:hAnsiTheme="minorHAnsi" w:cstheme="minorHAnsi"/>
        </w:rPr>
        <w:t>Az ubork</w:t>
      </w:r>
      <w:r>
        <w:rPr>
          <w:rFonts w:asciiTheme="minorHAnsi" w:hAnsiTheme="minorHAnsi" w:cstheme="minorHAnsi"/>
        </w:rPr>
        <w:t xml:space="preserve">atermesztés, mint társadalmi vállalkozás célját tekintve szociális, ugyanakkor a tevékenység maga nem különbözik a többi integrátori tevékenységtől, és ez tükröződik a terepmunkások tevékenységében is.  Az ügyfelek kiválasztása, felkészítése a termelésre, a beruházási eszközök beszerzése, sok esetben az anyagszállítás megoldása, és az egész termelési szezon alatt a folyamatos segítő jelenlét, mind a közhasznú tevékenységhez tartozik, a többi integrátornál ezek a „szolgáltatások” nincsenek, vagy csak minimális mértékben. Ugyanakkor </w:t>
      </w:r>
      <w:r w:rsidR="00C654F7">
        <w:rPr>
          <w:rFonts w:asciiTheme="minorHAnsi" w:hAnsiTheme="minorHAnsi" w:cstheme="minorHAnsi"/>
        </w:rPr>
        <w:t>a felvásárlás megszervezése, a raktárkészletek nyilvántartása, a felvásárlókkal történő kapcsolattartás, kifizetések, elszámolások már tisztán a vállalkozói tevékenységhez tartoznak. A közhasznú és vállalkozói tevékenység közötti arány – éves szinten - a meglátásom szerint 70/30%.</w:t>
      </w:r>
    </w:p>
    <w:p w14:paraId="716F1191" w14:textId="77777777" w:rsidR="00E94889" w:rsidRPr="00183CC1" w:rsidRDefault="00E94889" w:rsidP="009F29D3">
      <w:pPr>
        <w:pStyle w:val="Listaszerbekezds"/>
        <w:numPr>
          <w:ilvl w:val="0"/>
          <w:numId w:val="28"/>
        </w:numPr>
        <w:rPr>
          <w:rFonts w:asciiTheme="minorHAnsi" w:hAnsiTheme="minorHAnsi" w:cstheme="minorHAnsi"/>
          <w:b/>
        </w:rPr>
      </w:pPr>
      <w:r w:rsidRPr="00183CC1">
        <w:rPr>
          <w:rFonts w:asciiTheme="minorHAnsi" w:hAnsiTheme="minorHAnsi" w:cstheme="minorHAnsi"/>
          <w:b/>
        </w:rPr>
        <w:t xml:space="preserve">szaktanácsadás </w:t>
      </w:r>
    </w:p>
    <w:p w14:paraId="65CD6CC4" w14:textId="77777777" w:rsidR="00983920" w:rsidRDefault="00695E37" w:rsidP="00C654F7">
      <w:pPr>
        <w:rPr>
          <w:rFonts w:asciiTheme="minorHAnsi" w:hAnsiTheme="minorHAnsi" w:cstheme="minorHAnsi"/>
        </w:rPr>
      </w:pPr>
      <w:r w:rsidRPr="00EE10DA">
        <w:rPr>
          <w:rFonts w:asciiTheme="minorHAnsi" w:hAnsiTheme="minorHAnsi" w:cstheme="minorHAnsi"/>
        </w:rPr>
        <w:t xml:space="preserve">Szatmárban és </w:t>
      </w:r>
      <w:r w:rsidR="00C70C8B">
        <w:rPr>
          <w:rFonts w:asciiTheme="minorHAnsi" w:hAnsiTheme="minorHAnsi" w:cstheme="minorHAnsi"/>
        </w:rPr>
        <w:t xml:space="preserve">nyírségi régióban </w:t>
      </w:r>
      <w:r w:rsidRPr="00EE10DA">
        <w:rPr>
          <w:rFonts w:asciiTheme="minorHAnsi" w:hAnsiTheme="minorHAnsi" w:cstheme="minorHAnsi"/>
        </w:rPr>
        <w:t xml:space="preserve">munkaszerződéssel foglalkoztattunk két szaktanácsadót, Bodrogközben és Kékcsén </w:t>
      </w:r>
      <w:proofErr w:type="spellStart"/>
      <w:r w:rsidRPr="00EE10DA">
        <w:rPr>
          <w:rFonts w:asciiTheme="minorHAnsi" w:hAnsiTheme="minorHAnsi" w:cstheme="minorHAnsi"/>
        </w:rPr>
        <w:t>Kosztyi</w:t>
      </w:r>
      <w:proofErr w:type="spellEnd"/>
      <w:r w:rsidRPr="00EE10DA">
        <w:rPr>
          <w:rFonts w:asciiTheme="minorHAnsi" w:hAnsiTheme="minorHAnsi" w:cstheme="minorHAnsi"/>
        </w:rPr>
        <w:t xml:space="preserve"> Péter látta el ezt a feladatot. </w:t>
      </w:r>
      <w:r w:rsidR="00C70C8B">
        <w:rPr>
          <w:rFonts w:asciiTheme="minorHAnsi" w:hAnsiTheme="minorHAnsi" w:cstheme="minorHAnsi"/>
        </w:rPr>
        <w:t xml:space="preserve">A szaktanácsadók heti rendszerességgel végigjárták a kerteket, felírták a szükséges tápanyagokat és </w:t>
      </w:r>
      <w:proofErr w:type="spellStart"/>
      <w:r w:rsidR="00C70C8B">
        <w:rPr>
          <w:rFonts w:asciiTheme="minorHAnsi" w:hAnsiTheme="minorHAnsi" w:cstheme="minorHAnsi"/>
        </w:rPr>
        <w:t>növényvédőszereket</w:t>
      </w:r>
      <w:proofErr w:type="spellEnd"/>
      <w:r w:rsidR="00C70C8B">
        <w:rPr>
          <w:rFonts w:asciiTheme="minorHAnsi" w:hAnsiTheme="minorHAnsi" w:cstheme="minorHAnsi"/>
        </w:rPr>
        <w:t xml:space="preserve">, és különösen a kezdő termelőknek elmagyarázták, megmutatták, hogyan kell szakszerűen az uborkát gondozni. A szaktanácsadók a terepmunkásoknak jelezték, ha valamelyik termelő nem, vagy </w:t>
      </w:r>
      <w:proofErr w:type="gramStart"/>
      <w:r w:rsidR="00C70C8B">
        <w:rPr>
          <w:rFonts w:asciiTheme="minorHAnsi" w:hAnsiTheme="minorHAnsi" w:cstheme="minorHAnsi"/>
        </w:rPr>
        <w:t>nem  az</w:t>
      </w:r>
      <w:proofErr w:type="gramEnd"/>
      <w:r w:rsidR="00C70C8B">
        <w:rPr>
          <w:rFonts w:asciiTheme="minorHAnsi" w:hAnsiTheme="minorHAnsi" w:cstheme="minorHAnsi"/>
        </w:rPr>
        <w:t xml:space="preserve"> előírásoknak </w:t>
      </w:r>
      <w:r w:rsidR="000A5C61">
        <w:rPr>
          <w:rFonts w:asciiTheme="minorHAnsi" w:hAnsiTheme="minorHAnsi" w:cstheme="minorHAnsi"/>
        </w:rPr>
        <w:t xml:space="preserve">megfelelően </w:t>
      </w:r>
      <w:r w:rsidR="00C70C8B">
        <w:rPr>
          <w:rFonts w:asciiTheme="minorHAnsi" w:hAnsiTheme="minorHAnsi" w:cstheme="minorHAnsi"/>
        </w:rPr>
        <w:t xml:space="preserve">kezeli az uborkát. A terepmunkások és a szaktanácsadók közötti </w:t>
      </w:r>
      <w:r w:rsidR="000A5C61">
        <w:rPr>
          <w:rFonts w:asciiTheme="minorHAnsi" w:hAnsiTheme="minorHAnsi" w:cstheme="minorHAnsi"/>
        </w:rPr>
        <w:t xml:space="preserve">jó </w:t>
      </w:r>
      <w:r w:rsidR="00C70C8B">
        <w:rPr>
          <w:rFonts w:asciiTheme="minorHAnsi" w:hAnsiTheme="minorHAnsi" w:cstheme="minorHAnsi"/>
        </w:rPr>
        <w:t>együttműködés</w:t>
      </w:r>
      <w:r w:rsidR="000A5C61">
        <w:rPr>
          <w:rFonts w:asciiTheme="minorHAnsi" w:hAnsiTheme="minorHAnsi" w:cstheme="minorHAnsi"/>
        </w:rPr>
        <w:t xml:space="preserve"> elengedhetetlen feltétele a sikeres termelésnek, a kiutas értékek közvetítésének. A </w:t>
      </w:r>
      <w:r w:rsidR="00C654F7">
        <w:rPr>
          <w:rFonts w:asciiTheme="minorHAnsi" w:hAnsiTheme="minorHAnsi" w:cstheme="minorHAnsi"/>
        </w:rPr>
        <w:t xml:space="preserve">nyírségi rossz eredménynek részben a két szereplő közötti bizalmatlanság is oka lehet, de ezt majd ebben az évben tudjuk jobban kiértékelni a terepmunkás váltás miatt.     </w:t>
      </w:r>
    </w:p>
    <w:p w14:paraId="4A62AEAC" w14:textId="5A3E2F8B" w:rsidR="00983920" w:rsidRDefault="00983920" w:rsidP="00C654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Míg a kiutas szaktanácsadók heti rendszerességgel adnak tanácsot minden termelőnek, a helyi integrátorok szaktanácsadói az általános tanácsadás mellett csak külön kérésre mennek ki az ültetvényre.  A szaktanácsadói </w:t>
      </w:r>
      <w:r w:rsidR="005930B1">
        <w:rPr>
          <w:rFonts w:asciiTheme="minorHAnsi" w:hAnsiTheme="minorHAnsi" w:cstheme="minorHAnsi"/>
        </w:rPr>
        <w:t xml:space="preserve">költségmegosztásnál </w:t>
      </w:r>
      <w:r>
        <w:rPr>
          <w:rFonts w:asciiTheme="minorHAnsi" w:hAnsiTheme="minorHAnsi" w:cstheme="minorHAnsi"/>
        </w:rPr>
        <w:t xml:space="preserve">is 70/30 %-ot alkalmaztuk.   </w:t>
      </w:r>
    </w:p>
    <w:p w14:paraId="56D4E590" w14:textId="46D3E8FB" w:rsidR="00C654F7" w:rsidRDefault="00983920" w:rsidP="00C654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3956214" w14:textId="4077B747" w:rsidR="007F046A" w:rsidRPr="00983920" w:rsidRDefault="007F046A" w:rsidP="00983920">
      <w:pPr>
        <w:pStyle w:val="Listaszerbekezds"/>
        <w:numPr>
          <w:ilvl w:val="0"/>
          <w:numId w:val="28"/>
        </w:numPr>
        <w:rPr>
          <w:rFonts w:asciiTheme="minorHAnsi" w:eastAsia="Times New Roman" w:hAnsiTheme="minorHAnsi" w:cstheme="minorHAnsi"/>
          <w:color w:val="000000"/>
          <w:lang w:eastAsia="hu-HU"/>
        </w:rPr>
      </w:pPr>
      <w:r w:rsidRPr="00983920">
        <w:rPr>
          <w:rFonts w:asciiTheme="minorHAnsi" w:hAnsiTheme="minorHAnsi" w:cstheme="minorHAnsi"/>
          <w:b/>
        </w:rPr>
        <w:t>Pénzügyi asszisztens</w:t>
      </w:r>
      <w:r w:rsidRPr="00983920">
        <w:rPr>
          <w:rFonts w:asciiTheme="minorHAnsi" w:hAnsiTheme="minorHAnsi" w:cstheme="minorHAnsi"/>
        </w:rPr>
        <w:t xml:space="preserve"> </w:t>
      </w:r>
    </w:p>
    <w:p w14:paraId="47D05213" w14:textId="3CB657A9" w:rsidR="007F046A" w:rsidRDefault="007F046A" w:rsidP="007F046A">
      <w:pPr>
        <w:rPr>
          <w:rFonts w:asciiTheme="minorHAnsi" w:hAnsiTheme="minorHAnsi" w:cstheme="minorHAnsi"/>
        </w:rPr>
      </w:pPr>
      <w:r w:rsidRPr="007F046A">
        <w:rPr>
          <w:rFonts w:asciiTheme="minorHAnsi" w:hAnsiTheme="minorHAnsi" w:cstheme="minorHAnsi"/>
        </w:rPr>
        <w:t xml:space="preserve">Megbízási szerződést kötöttünk a Csengersimai Szociális Szövetkezettel, </w:t>
      </w:r>
      <w:r w:rsidR="00983920">
        <w:rPr>
          <w:rFonts w:asciiTheme="minorHAnsi" w:hAnsiTheme="minorHAnsi" w:cstheme="minorHAnsi"/>
        </w:rPr>
        <w:t xml:space="preserve">átlagosan </w:t>
      </w:r>
      <w:r w:rsidRPr="007F046A">
        <w:rPr>
          <w:rFonts w:asciiTheme="minorHAnsi" w:hAnsiTheme="minorHAnsi" w:cstheme="minorHAnsi"/>
        </w:rPr>
        <w:t xml:space="preserve">havi bruttó 280.000 Ft összegben. </w:t>
      </w:r>
      <w:proofErr w:type="spellStart"/>
      <w:r w:rsidRPr="007F046A">
        <w:rPr>
          <w:rFonts w:asciiTheme="minorHAnsi" w:hAnsiTheme="minorHAnsi" w:cstheme="minorHAnsi"/>
        </w:rPr>
        <w:t>Breg</w:t>
      </w:r>
      <w:proofErr w:type="spellEnd"/>
      <w:r w:rsidRPr="007F046A">
        <w:rPr>
          <w:rFonts w:asciiTheme="minorHAnsi" w:hAnsiTheme="minorHAnsi" w:cstheme="minorHAnsi"/>
        </w:rPr>
        <w:t xml:space="preserve"> Zsanett, aki a szövetkezet alkalmazásába állt, feladata volt</w:t>
      </w:r>
      <w:r>
        <w:rPr>
          <w:rFonts w:asciiTheme="minorHAnsi" w:hAnsiTheme="minorHAnsi" w:cstheme="minorHAnsi"/>
        </w:rPr>
        <w:t xml:space="preserve"> az árumozgások rögzítése, </w:t>
      </w:r>
      <w:proofErr w:type="gramStart"/>
      <w:r>
        <w:rPr>
          <w:rFonts w:asciiTheme="minorHAnsi" w:hAnsiTheme="minorHAnsi" w:cstheme="minorHAnsi"/>
        </w:rPr>
        <w:t xml:space="preserve">a </w:t>
      </w:r>
      <w:r w:rsidRPr="007F046A">
        <w:rPr>
          <w:rFonts w:asciiTheme="minorHAnsi" w:hAnsiTheme="minorHAnsi" w:cstheme="minorHAnsi"/>
        </w:rPr>
        <w:t xml:space="preserve"> raktárkészletek</w:t>
      </w:r>
      <w:proofErr w:type="gramEnd"/>
      <w:r w:rsidRPr="007F046A">
        <w:rPr>
          <w:rFonts w:asciiTheme="minorHAnsi" w:hAnsiTheme="minorHAnsi" w:cstheme="minorHAnsi"/>
        </w:rPr>
        <w:t xml:space="preserve"> nyilvántartása a </w:t>
      </w:r>
      <w:r w:rsidR="00183CC1">
        <w:rPr>
          <w:rFonts w:asciiTheme="minorHAnsi" w:hAnsiTheme="minorHAnsi" w:cstheme="minorHAnsi"/>
        </w:rPr>
        <w:t xml:space="preserve">számlák és szállítók alapján, </w:t>
      </w:r>
      <w:r w:rsidRPr="007F046A">
        <w:rPr>
          <w:rFonts w:asciiTheme="minorHAnsi" w:hAnsiTheme="minorHAnsi" w:cstheme="minorHAnsi"/>
        </w:rPr>
        <w:t>a kiadott áruk számlázásához az árazott szállítók elkészítése, összesítők alapján a felvásárlási jegyek kiállítása</w:t>
      </w:r>
      <w:r w:rsidR="00983920">
        <w:rPr>
          <w:rFonts w:asciiTheme="minorHAnsi" w:hAnsiTheme="minorHAnsi" w:cstheme="minorHAnsi"/>
        </w:rPr>
        <w:t>, emellett segített a terepmunkás feladatok adminisztrációjában is. A költségeket 50-50%</w:t>
      </w:r>
      <w:r w:rsidRPr="007F046A">
        <w:rPr>
          <w:rFonts w:asciiTheme="minorHAnsi" w:hAnsiTheme="minorHAnsi" w:cstheme="minorHAnsi"/>
        </w:rPr>
        <w:t xml:space="preserve"> </w:t>
      </w:r>
      <w:proofErr w:type="spellStart"/>
      <w:r w:rsidR="00983920">
        <w:rPr>
          <w:rFonts w:asciiTheme="minorHAnsi" w:hAnsiTheme="minorHAnsi" w:cstheme="minorHAnsi"/>
        </w:rPr>
        <w:t>-ban</w:t>
      </w:r>
      <w:proofErr w:type="spellEnd"/>
      <w:r w:rsidR="00983920">
        <w:rPr>
          <w:rFonts w:asciiTheme="minorHAnsi" w:hAnsiTheme="minorHAnsi" w:cstheme="minorHAnsi"/>
        </w:rPr>
        <w:t xml:space="preserve"> osztottuk fel vállalkozói és a közhasznú tevékenységekre.  </w:t>
      </w:r>
    </w:p>
    <w:p w14:paraId="574ED69C" w14:textId="77777777" w:rsidR="006126F1" w:rsidRDefault="006126F1" w:rsidP="007F046A">
      <w:pPr>
        <w:rPr>
          <w:rFonts w:asciiTheme="minorHAnsi" w:hAnsiTheme="minorHAnsi" w:cstheme="minorHAnsi"/>
        </w:rPr>
      </w:pPr>
    </w:p>
    <w:p w14:paraId="59EE9A32" w14:textId="74B073CB" w:rsidR="004F03B9" w:rsidRDefault="004F03B9" w:rsidP="00011897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Új közhasznú tevékenységek </w:t>
      </w:r>
    </w:p>
    <w:p w14:paraId="462CC972" w14:textId="77777777" w:rsidR="008E5219" w:rsidRDefault="008E5219" w:rsidP="008E5219">
      <w:pPr>
        <w:pStyle w:val="Listaszerbekezds"/>
        <w:ind w:left="360"/>
        <w:rPr>
          <w:rFonts w:asciiTheme="minorHAnsi" w:hAnsiTheme="minorHAnsi" w:cstheme="minorHAnsi"/>
          <w:b/>
        </w:rPr>
      </w:pPr>
    </w:p>
    <w:p w14:paraId="7E213B1B" w14:textId="23D44ECD" w:rsidR="002E4977" w:rsidRDefault="002E4977" w:rsidP="005930B1">
      <w:pPr>
        <w:suppressAutoHyphens/>
        <w:autoSpaceDN w:val="0"/>
        <w:spacing w:after="160" w:line="256" w:lineRule="auto"/>
        <w:textAlignment w:val="baseline"/>
      </w:pPr>
      <w:r>
        <w:t xml:space="preserve">A 2017. évi üzleti tervben fogalmazódott meg új célként, új szolgáltatásokkal segítünk az ügyfeleinknek az uborkatermesztésen kívül más munkalehetőségeket felkutatni, felajánlani.  </w:t>
      </w:r>
    </w:p>
    <w:p w14:paraId="7B184F54" w14:textId="77777777" w:rsidR="00DB2D99" w:rsidRDefault="002E4977" w:rsidP="005930B1">
      <w:pPr>
        <w:suppressAutoHyphens/>
        <w:autoSpaceDN w:val="0"/>
        <w:spacing w:after="160" w:line="256" w:lineRule="auto"/>
        <w:textAlignment w:val="baseline"/>
        <w:rPr>
          <w:lang w:eastAsia="zh-CN" w:bidi="hi-IN"/>
        </w:rPr>
      </w:pPr>
      <w:r w:rsidRPr="00DB2D99">
        <w:t xml:space="preserve">Az eredeti elképzelés az volt, </w:t>
      </w:r>
      <w:r w:rsidR="00DB2D99" w:rsidRPr="00DB2D99">
        <w:t xml:space="preserve">hogy a már megismert, és megbízható </w:t>
      </w:r>
      <w:r w:rsidRPr="00DB2D99">
        <w:t>ügyfeleink számára új foglalkoztatási</w:t>
      </w:r>
      <w:r w:rsidR="00DB2D99" w:rsidRPr="00DB2D99">
        <w:t xml:space="preserve">, vagy új vállalkozási </w:t>
      </w:r>
      <w:r w:rsidRPr="00DB2D99">
        <w:t xml:space="preserve">lehetőségeket ajánlunk fel az uborkázás mellett. </w:t>
      </w:r>
      <w:r w:rsidR="00DB2D99" w:rsidRPr="00DB2D99">
        <w:t xml:space="preserve">Az elképzelés az volt, hogy </w:t>
      </w:r>
      <w:r w:rsidRPr="00DB2D99">
        <w:rPr>
          <w:highlight w:val="white"/>
          <w:lang w:eastAsia="zh-CN" w:bidi="hi-IN"/>
        </w:rPr>
        <w:t>a Nyírbátorban, Kisvárdán és Mátészalkán betanított munkásokat kereső üzemek</w:t>
      </w:r>
      <w:r w:rsidR="00DB2D99" w:rsidRPr="00DB2D99">
        <w:rPr>
          <w:highlight w:val="white"/>
          <w:lang w:eastAsia="zh-CN" w:bidi="hi-IN"/>
        </w:rPr>
        <w:t>kel együttműködve az</w:t>
      </w:r>
      <w:r w:rsidRPr="00DB2D99">
        <w:rPr>
          <w:highlight w:val="white"/>
          <w:lang w:eastAsia="zh-CN" w:bidi="hi-IN"/>
        </w:rPr>
        <w:t xml:space="preserve"> általunk jól ismert és megbízható </w:t>
      </w:r>
      <w:r w:rsidR="00DB2D99" w:rsidRPr="00DB2D99">
        <w:rPr>
          <w:highlight w:val="white"/>
          <w:lang w:eastAsia="zh-CN" w:bidi="hi-IN"/>
        </w:rPr>
        <w:t xml:space="preserve">ügyfeleket felkészítjük a munkára és segítjük a bekerülésüket és a bent maradásukat. </w:t>
      </w:r>
    </w:p>
    <w:p w14:paraId="26AFE587" w14:textId="77777777" w:rsidR="00DB2D99" w:rsidRDefault="00DB2D99" w:rsidP="005930B1">
      <w:pPr>
        <w:suppressAutoHyphens/>
        <w:autoSpaceDN w:val="0"/>
        <w:spacing w:after="160" w:line="256" w:lineRule="auto"/>
        <w:textAlignment w:val="baseline"/>
        <w:rPr>
          <w:rFonts w:asciiTheme="minorHAnsi" w:hAnsiTheme="minorHAnsi" w:cstheme="minorHAnsi"/>
        </w:rPr>
      </w:pPr>
      <w:r w:rsidRPr="00DB2D99">
        <w:rPr>
          <w:lang w:eastAsia="zh-CN" w:bidi="hi-IN"/>
        </w:rPr>
        <w:t xml:space="preserve">Ezzel az ötlettel </w:t>
      </w:r>
      <w:r w:rsidR="0027767B" w:rsidRPr="00DB2D99">
        <w:rPr>
          <w:rFonts w:asciiTheme="minorHAnsi" w:hAnsiTheme="minorHAnsi" w:cstheme="minorHAnsi"/>
        </w:rPr>
        <w:t xml:space="preserve">pályáztunk a </w:t>
      </w:r>
      <w:proofErr w:type="spellStart"/>
      <w:r w:rsidR="0027767B" w:rsidRPr="00DB2D99">
        <w:rPr>
          <w:rFonts w:asciiTheme="minorHAnsi" w:hAnsiTheme="minorHAnsi" w:cstheme="minorHAnsi"/>
        </w:rPr>
        <w:t>Badur</w:t>
      </w:r>
      <w:proofErr w:type="spellEnd"/>
      <w:r w:rsidR="0027767B" w:rsidRPr="00DB2D99">
        <w:rPr>
          <w:rFonts w:asciiTheme="minorHAnsi" w:hAnsiTheme="minorHAnsi" w:cstheme="minorHAnsi"/>
        </w:rPr>
        <w:t xml:space="preserve"> Alapítvány által kiírt Ugródeszka pályázat</w:t>
      </w:r>
      <w:r w:rsidR="00F4510A" w:rsidRPr="00DB2D99">
        <w:rPr>
          <w:rFonts w:asciiTheme="minorHAnsi" w:hAnsiTheme="minorHAnsi" w:cstheme="minorHAnsi"/>
        </w:rPr>
        <w:t>ra</w:t>
      </w:r>
      <w:r w:rsidR="0027767B" w:rsidRPr="00DB2D99">
        <w:rPr>
          <w:rFonts w:asciiTheme="minorHAnsi" w:hAnsiTheme="minorHAnsi" w:cstheme="minorHAnsi"/>
        </w:rPr>
        <w:t xml:space="preserve"> a </w:t>
      </w:r>
      <w:proofErr w:type="spellStart"/>
      <w:r w:rsidR="0027767B" w:rsidRPr="00DB2D99">
        <w:rPr>
          <w:rFonts w:asciiTheme="minorHAnsi" w:hAnsiTheme="minorHAnsi" w:cstheme="minorHAnsi"/>
        </w:rPr>
        <w:t>Munkaerőpiaci</w:t>
      </w:r>
      <w:proofErr w:type="spellEnd"/>
      <w:r w:rsidR="0027767B" w:rsidRPr="00DB2D99">
        <w:rPr>
          <w:rFonts w:asciiTheme="minorHAnsi" w:hAnsiTheme="minorHAnsi" w:cstheme="minorHAnsi"/>
        </w:rPr>
        <w:t xml:space="preserve"> integrációs </w:t>
      </w:r>
      <w:r w:rsidR="00F4510A" w:rsidRPr="00DB2D99">
        <w:rPr>
          <w:rFonts w:asciiTheme="minorHAnsi" w:hAnsiTheme="minorHAnsi" w:cstheme="minorHAnsi"/>
        </w:rPr>
        <w:t xml:space="preserve">ötletünkkel, mellyel bejutottunk az első 6 csapat közé, és részt vehettünk az ötlet üzleti tervének a kidolgozására szervezett 3x2 napos tréningen. A kidolgozott tervünk pénzbeli támogatást nem nyert, de kaptunk 1 évig tartó szakmai </w:t>
      </w:r>
      <w:proofErr w:type="spellStart"/>
      <w:r w:rsidR="00F4510A" w:rsidRPr="00DB2D99">
        <w:rPr>
          <w:rFonts w:asciiTheme="minorHAnsi" w:hAnsiTheme="minorHAnsi" w:cstheme="minorHAnsi"/>
        </w:rPr>
        <w:t>mentorálást</w:t>
      </w:r>
      <w:proofErr w:type="spellEnd"/>
      <w:r w:rsidR="00F4510A" w:rsidRPr="00DB2D99">
        <w:rPr>
          <w:rFonts w:asciiTheme="minorHAnsi" w:hAnsiTheme="minorHAnsi" w:cstheme="minorHAnsi"/>
        </w:rPr>
        <w:t xml:space="preserve"> a program beindítására. </w:t>
      </w:r>
    </w:p>
    <w:p w14:paraId="5E4FF4A9" w14:textId="4505388B" w:rsidR="0027767B" w:rsidRPr="00DB2D99" w:rsidRDefault="00F4510A" w:rsidP="005930B1">
      <w:pPr>
        <w:suppressAutoHyphens/>
        <w:autoSpaceDN w:val="0"/>
        <w:spacing w:after="160" w:line="256" w:lineRule="auto"/>
        <w:textAlignment w:val="baseline"/>
        <w:rPr>
          <w:rFonts w:asciiTheme="minorHAnsi" w:hAnsiTheme="minorHAnsi" w:cstheme="minorHAnsi"/>
        </w:rPr>
      </w:pPr>
      <w:r w:rsidRPr="00DB2D99">
        <w:rPr>
          <w:rFonts w:asciiTheme="minorHAnsi" w:hAnsiTheme="minorHAnsi" w:cstheme="minorHAnsi"/>
        </w:rPr>
        <w:t>Régóta tervbe volt véve a terepmunkások részére egy szakmai tréning,</w:t>
      </w:r>
      <w:r w:rsidR="00924B4B" w:rsidRPr="00DB2D99">
        <w:rPr>
          <w:rFonts w:asciiTheme="minorHAnsi" w:hAnsiTheme="minorHAnsi" w:cstheme="minorHAnsi"/>
        </w:rPr>
        <w:t xml:space="preserve"> középpontban a segítő tevékenység</w:t>
      </w:r>
      <w:r w:rsidR="008F22EF" w:rsidRPr="00DB2D99">
        <w:rPr>
          <w:rFonts w:asciiTheme="minorHAnsi" w:hAnsiTheme="minorHAnsi" w:cstheme="minorHAnsi"/>
        </w:rPr>
        <w:t xml:space="preserve">gel, annak részeként </w:t>
      </w:r>
      <w:r w:rsidR="00924B4B" w:rsidRPr="00DB2D99">
        <w:rPr>
          <w:rFonts w:asciiTheme="minorHAnsi" w:hAnsiTheme="minorHAnsi" w:cstheme="minorHAnsi"/>
        </w:rPr>
        <w:t xml:space="preserve">az ügyfelekkel történő kommunikáció, az ügyfelek áldozati szerepének megértése és kezelése, </w:t>
      </w:r>
      <w:r w:rsidR="008F22EF" w:rsidRPr="00DB2D99">
        <w:rPr>
          <w:rFonts w:asciiTheme="minorHAnsi" w:hAnsiTheme="minorHAnsi" w:cstheme="minorHAnsi"/>
        </w:rPr>
        <w:t xml:space="preserve">a partneri viszonyok kialakítása. </w:t>
      </w:r>
      <w:r w:rsidR="00AE17EE" w:rsidRPr="00DB2D99">
        <w:rPr>
          <w:rFonts w:asciiTheme="minorHAnsi" w:hAnsiTheme="minorHAnsi" w:cstheme="minorHAnsi"/>
        </w:rPr>
        <w:t>Ezt a régóta esedékes tréninget tartottuk meg o</w:t>
      </w:r>
      <w:r w:rsidR="008F22EF" w:rsidRPr="00DB2D99">
        <w:rPr>
          <w:rFonts w:asciiTheme="minorHAnsi" w:hAnsiTheme="minorHAnsi" w:cstheme="minorHAnsi"/>
        </w:rPr>
        <w:t xml:space="preserve">któberben Szűcs István tréner vezetésével, </w:t>
      </w:r>
      <w:r w:rsidR="00AE17EE" w:rsidRPr="00DB2D99">
        <w:rPr>
          <w:rFonts w:asciiTheme="minorHAnsi" w:hAnsiTheme="minorHAnsi" w:cstheme="minorHAnsi"/>
        </w:rPr>
        <w:t xml:space="preserve">mely egyben a terepmunkások felkészítésének, </w:t>
      </w:r>
      <w:proofErr w:type="gramStart"/>
      <w:r w:rsidR="00AE17EE" w:rsidRPr="00DB2D99">
        <w:rPr>
          <w:rFonts w:asciiTheme="minorHAnsi" w:hAnsiTheme="minorHAnsi" w:cstheme="minorHAnsi"/>
        </w:rPr>
        <w:t>továbbképzésének  első</w:t>
      </w:r>
      <w:proofErr w:type="gramEnd"/>
      <w:r w:rsidR="00AE17EE" w:rsidRPr="00DB2D99">
        <w:rPr>
          <w:rFonts w:asciiTheme="minorHAnsi" w:hAnsiTheme="minorHAnsi" w:cstheme="minorHAnsi"/>
        </w:rPr>
        <w:t xml:space="preserve"> állomása is volt. </w:t>
      </w:r>
    </w:p>
    <w:p w14:paraId="59D3E159" w14:textId="1B089CBE" w:rsidR="003534FD" w:rsidRDefault="003534FD" w:rsidP="005930B1">
      <w:pPr>
        <w:rPr>
          <w:rFonts w:asciiTheme="minorHAnsi" w:hAnsiTheme="minorHAnsi" w:cstheme="minorHAnsi"/>
        </w:rPr>
      </w:pPr>
      <w:r w:rsidRPr="00DB2D99">
        <w:rPr>
          <w:rFonts w:asciiTheme="minorHAnsi" w:hAnsiTheme="minorHAnsi" w:cstheme="minorHAnsi"/>
        </w:rPr>
        <w:t xml:space="preserve">Az </w:t>
      </w:r>
      <w:r w:rsidR="00DB2D99">
        <w:rPr>
          <w:rFonts w:asciiTheme="minorHAnsi" w:hAnsiTheme="minorHAnsi" w:cstheme="minorHAnsi"/>
        </w:rPr>
        <w:t xml:space="preserve">eredeti program az év folyamán úgy módosult, hogy már nem csak az uborkás ügyfeleink </w:t>
      </w:r>
      <w:r w:rsidR="00CD6801">
        <w:rPr>
          <w:rFonts w:asciiTheme="minorHAnsi" w:hAnsiTheme="minorHAnsi" w:cstheme="minorHAnsi"/>
        </w:rPr>
        <w:t xml:space="preserve">számára ajánljuk fel ezt a lehetőséget, hanem azt a célt fogalmaztuk meg, hogy kidolgozunk egy olyan </w:t>
      </w:r>
      <w:proofErr w:type="spellStart"/>
      <w:r w:rsidR="00CD6801">
        <w:rPr>
          <w:rFonts w:asciiTheme="minorHAnsi" w:hAnsiTheme="minorHAnsi" w:cstheme="minorHAnsi"/>
        </w:rPr>
        <w:t>munkerőpiaci</w:t>
      </w:r>
      <w:proofErr w:type="spellEnd"/>
      <w:r w:rsidR="00CD6801">
        <w:rPr>
          <w:rFonts w:asciiTheme="minorHAnsi" w:hAnsiTheme="minorHAnsi" w:cstheme="minorHAnsi"/>
        </w:rPr>
        <w:t xml:space="preserve"> integrációs modellt, amely alkalmas a helyi közmunkások, illetve álláskeresők </w:t>
      </w:r>
      <w:proofErr w:type="spellStart"/>
      <w:r w:rsidR="00CD6801">
        <w:rPr>
          <w:rFonts w:asciiTheme="minorHAnsi" w:hAnsiTheme="minorHAnsi" w:cstheme="minorHAnsi"/>
        </w:rPr>
        <w:t>bejutáásra</w:t>
      </w:r>
      <w:proofErr w:type="spellEnd"/>
      <w:r w:rsidR="00CD6801">
        <w:rPr>
          <w:rFonts w:asciiTheme="minorHAnsi" w:hAnsiTheme="minorHAnsi" w:cstheme="minorHAnsi"/>
        </w:rPr>
        <w:t xml:space="preserve"> és </w:t>
      </w:r>
      <w:proofErr w:type="spellStart"/>
      <w:r w:rsidR="00CD6801">
        <w:rPr>
          <w:rFonts w:asciiTheme="minorHAnsi" w:hAnsiTheme="minorHAnsi" w:cstheme="minorHAnsi"/>
        </w:rPr>
        <w:t>bentmaradására</w:t>
      </w:r>
      <w:proofErr w:type="spellEnd"/>
      <w:r w:rsidR="00CD6801">
        <w:rPr>
          <w:rFonts w:asciiTheme="minorHAnsi" w:hAnsiTheme="minorHAnsi" w:cstheme="minorHAnsi"/>
        </w:rPr>
        <w:t xml:space="preserve"> a helyi gyárakban. </w:t>
      </w:r>
      <w:r w:rsidRPr="00DB2D99">
        <w:rPr>
          <w:rFonts w:asciiTheme="minorHAnsi" w:hAnsiTheme="minorHAnsi" w:cstheme="minorHAnsi"/>
        </w:rPr>
        <w:t xml:space="preserve"> A programot 2018-ban folytatjuk. </w:t>
      </w:r>
    </w:p>
    <w:p w14:paraId="05C0C967" w14:textId="77777777" w:rsidR="0080400A" w:rsidRDefault="0080400A" w:rsidP="005930B1">
      <w:pPr>
        <w:rPr>
          <w:rFonts w:asciiTheme="minorHAnsi" w:hAnsiTheme="minorHAnsi" w:cstheme="minorHAnsi"/>
        </w:rPr>
      </w:pPr>
    </w:p>
    <w:p w14:paraId="060D2699" w14:textId="77777777" w:rsidR="0080400A" w:rsidRDefault="0080400A" w:rsidP="005930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Ugyancsak célként fogalmaztuk meg, hogy 2017-ben új vállalkozási tevékenységeket is kipróbálunk, illetve ismét beindítjuk a vállalkozói </w:t>
      </w:r>
      <w:proofErr w:type="spellStart"/>
      <w:r>
        <w:rPr>
          <w:rFonts w:asciiTheme="minorHAnsi" w:hAnsiTheme="minorHAnsi" w:cstheme="minorHAnsi"/>
        </w:rPr>
        <w:t>mikrohitelezést</w:t>
      </w:r>
      <w:proofErr w:type="spellEnd"/>
      <w:r>
        <w:rPr>
          <w:rFonts w:asciiTheme="minorHAnsi" w:hAnsiTheme="minorHAnsi" w:cstheme="minorHAnsi"/>
        </w:rPr>
        <w:t xml:space="preserve">.  Sajnos ezen a területen 2017-ben nem értünk el eredményeket. Vállalkozási ötletünk volt a fürjtenyésztés, fürjtojás érétkesítés, de az üzleti terv kimutatta, hogy az értékesítés feltételei még nagy kockázatot jelentenek. </w:t>
      </w:r>
    </w:p>
    <w:p w14:paraId="4FFB281E" w14:textId="10368245" w:rsidR="0080400A" w:rsidRPr="00DB2D99" w:rsidRDefault="0080400A" w:rsidP="005930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vállalkozói </w:t>
      </w:r>
      <w:proofErr w:type="spellStart"/>
      <w:r>
        <w:rPr>
          <w:rFonts w:asciiTheme="minorHAnsi" w:hAnsiTheme="minorHAnsi" w:cstheme="minorHAnsi"/>
        </w:rPr>
        <w:t>mikrohitelezésnél</w:t>
      </w:r>
      <w:proofErr w:type="spellEnd"/>
      <w:r>
        <w:rPr>
          <w:rFonts w:asciiTheme="minorHAnsi" w:hAnsiTheme="minorHAnsi" w:cstheme="minorHAnsi"/>
        </w:rPr>
        <w:t xml:space="preserve"> is abból indultunk ki, hogy ügyfeleink számára jelenthet ez továbblépést, de hasonlóan, mint a foglalkoztatásnál, itt sem az ügyfelein</w:t>
      </w:r>
      <w:r w:rsidR="00ED4A7F">
        <w:rPr>
          <w:rFonts w:asciiTheme="minorHAnsi" w:hAnsiTheme="minorHAnsi" w:cstheme="minorHAnsi"/>
        </w:rPr>
        <w:t xml:space="preserve">k láttak ebben fantáziát, hanem ismeretlenek, vagy éppen az ügyfeleink rokonai, ezért az a döntés születetett, hogy </w:t>
      </w:r>
      <w:r>
        <w:rPr>
          <w:rFonts w:asciiTheme="minorHAnsi" w:hAnsiTheme="minorHAnsi" w:cstheme="minorHAnsi"/>
        </w:rPr>
        <w:t xml:space="preserve">rendszerszinten </w:t>
      </w:r>
      <w:r w:rsidR="00ED4A7F">
        <w:rPr>
          <w:rFonts w:asciiTheme="minorHAnsi" w:hAnsiTheme="minorHAnsi" w:cstheme="minorHAnsi"/>
        </w:rPr>
        <w:t xml:space="preserve">kell kidolgozni </w:t>
      </w:r>
      <w:r>
        <w:rPr>
          <w:rFonts w:asciiTheme="minorHAnsi" w:hAnsiTheme="minorHAnsi" w:cstheme="minorHAnsi"/>
        </w:rPr>
        <w:t xml:space="preserve">az új </w:t>
      </w:r>
      <w:proofErr w:type="spellStart"/>
      <w:proofErr w:type="gramStart"/>
      <w:r>
        <w:rPr>
          <w:rFonts w:asciiTheme="minorHAnsi" w:hAnsiTheme="minorHAnsi" w:cstheme="minorHAnsi"/>
        </w:rPr>
        <w:t>mikrohitelezési</w:t>
      </w:r>
      <w:proofErr w:type="spellEnd"/>
      <w:r>
        <w:rPr>
          <w:rFonts w:asciiTheme="minorHAnsi" w:hAnsiTheme="minorHAnsi" w:cstheme="minorHAnsi"/>
        </w:rPr>
        <w:t xml:space="preserve"> </w:t>
      </w:r>
      <w:r w:rsidR="00ED4A7F">
        <w:rPr>
          <w:rFonts w:asciiTheme="minorHAnsi" w:hAnsiTheme="minorHAnsi" w:cstheme="minorHAnsi"/>
        </w:rPr>
        <w:t xml:space="preserve"> programunkat</w:t>
      </w:r>
      <w:proofErr w:type="gramEnd"/>
      <w:r w:rsidR="00ED4A7F">
        <w:rPr>
          <w:rFonts w:asciiTheme="minorHAnsi" w:hAnsiTheme="minorHAnsi" w:cstheme="minorHAnsi"/>
        </w:rPr>
        <w:t xml:space="preserve">. </w:t>
      </w:r>
    </w:p>
    <w:p w14:paraId="6C786921" w14:textId="77777777" w:rsidR="00AE17EE" w:rsidRDefault="00AE17EE" w:rsidP="008E5219">
      <w:pPr>
        <w:pStyle w:val="Listaszerbekezds"/>
        <w:ind w:left="360"/>
        <w:rPr>
          <w:rFonts w:asciiTheme="minorHAnsi" w:hAnsiTheme="minorHAnsi" w:cstheme="minorHAnsi"/>
        </w:rPr>
      </w:pPr>
    </w:p>
    <w:p w14:paraId="3EAED563" w14:textId="305156A9" w:rsidR="007F046A" w:rsidRDefault="00B400CE" w:rsidP="007F046A">
      <w:pPr>
        <w:pStyle w:val="Listaszerbekezds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Pénzügyi beszámoló </w:t>
      </w:r>
    </w:p>
    <w:p w14:paraId="543D081C" w14:textId="0E23ABB8" w:rsidR="007F046A" w:rsidRPr="00ED4A7F" w:rsidRDefault="00B400CE" w:rsidP="00ED4A7F">
      <w:pPr>
        <w:rPr>
          <w:rFonts w:asciiTheme="minorHAnsi" w:hAnsiTheme="minorHAnsi" w:cstheme="minorHAnsi"/>
        </w:rPr>
      </w:pPr>
      <w:r w:rsidRPr="00ED4A7F">
        <w:rPr>
          <w:rFonts w:asciiTheme="minorHAnsi" w:hAnsiTheme="minorHAnsi" w:cstheme="minorHAnsi"/>
        </w:rPr>
        <w:t xml:space="preserve">A </w:t>
      </w:r>
      <w:proofErr w:type="gramStart"/>
      <w:r w:rsidRPr="00ED4A7F">
        <w:rPr>
          <w:rFonts w:asciiTheme="minorHAnsi" w:hAnsiTheme="minorHAnsi" w:cstheme="minorHAnsi"/>
        </w:rPr>
        <w:t>Kútprogram  2017</w:t>
      </w:r>
      <w:proofErr w:type="gramEnd"/>
      <w:r w:rsidRPr="00ED4A7F">
        <w:rPr>
          <w:rFonts w:asciiTheme="minorHAnsi" w:hAnsiTheme="minorHAnsi" w:cstheme="minorHAnsi"/>
        </w:rPr>
        <w:t xml:space="preserve"> évéről készült pénzügyi beszámolókat a mellékeltek tartalmazzák részletesen. Az alábbi eredmény táblázatban a korábban javasolt arányszámok alapján </w:t>
      </w:r>
      <w:r w:rsidR="003534FD" w:rsidRPr="00ED4A7F">
        <w:rPr>
          <w:rFonts w:asciiTheme="minorHAnsi" w:hAnsiTheme="minorHAnsi" w:cstheme="minorHAnsi"/>
        </w:rPr>
        <w:t xml:space="preserve">került szétbontásra a közhasznú, illetve a vállalkozói </w:t>
      </w:r>
      <w:r w:rsidRPr="00ED4A7F">
        <w:rPr>
          <w:rFonts w:asciiTheme="minorHAnsi" w:hAnsiTheme="minorHAnsi" w:cstheme="minorHAnsi"/>
        </w:rPr>
        <w:t>költségek és bevételek</w:t>
      </w:r>
      <w:r w:rsidR="003534FD" w:rsidRPr="00ED4A7F">
        <w:rPr>
          <w:rFonts w:asciiTheme="minorHAnsi" w:hAnsiTheme="minorHAnsi" w:cstheme="minorHAnsi"/>
        </w:rPr>
        <w:t xml:space="preserve">. </w:t>
      </w:r>
      <w:r w:rsidRPr="00ED4A7F">
        <w:rPr>
          <w:rFonts w:asciiTheme="minorHAnsi" w:hAnsiTheme="minorHAnsi" w:cstheme="minorHAnsi"/>
        </w:rPr>
        <w:t>(a kettéválasztás nem azonos a közhasznúsági melléklet számaival, más a célja és az elvárás is. )</w:t>
      </w:r>
    </w:p>
    <w:p w14:paraId="1CC2D2C7" w14:textId="09EB6571" w:rsidR="003534FD" w:rsidRPr="00ED4A7F" w:rsidRDefault="003534FD" w:rsidP="00ED4A7F">
      <w:pPr>
        <w:rPr>
          <w:rFonts w:asciiTheme="minorHAnsi" w:hAnsiTheme="minorHAnsi" w:cstheme="minorHAnsi"/>
        </w:rPr>
      </w:pPr>
      <w:r w:rsidRPr="00ED4A7F">
        <w:rPr>
          <w:rFonts w:asciiTheme="minorHAnsi" w:hAnsiTheme="minorHAnsi" w:cstheme="minorHAnsi"/>
        </w:rPr>
        <w:t xml:space="preserve">A korábbi behajthatatlan kölcsönök és </w:t>
      </w:r>
      <w:proofErr w:type="gramStart"/>
      <w:r w:rsidRPr="00ED4A7F">
        <w:rPr>
          <w:rFonts w:asciiTheme="minorHAnsi" w:hAnsiTheme="minorHAnsi" w:cstheme="minorHAnsi"/>
        </w:rPr>
        <w:t>követelések  15</w:t>
      </w:r>
      <w:proofErr w:type="gramEnd"/>
      <w:r w:rsidRPr="00ED4A7F">
        <w:rPr>
          <w:rFonts w:asciiTheme="minorHAnsi" w:hAnsiTheme="minorHAnsi" w:cstheme="minorHAnsi"/>
        </w:rPr>
        <w:t xml:space="preserve">,2 millió </w:t>
      </w:r>
      <w:proofErr w:type="spellStart"/>
      <w:r w:rsidRPr="00ED4A7F">
        <w:rPr>
          <w:rFonts w:asciiTheme="minorHAnsi" w:hAnsiTheme="minorHAnsi" w:cstheme="minorHAnsi"/>
        </w:rPr>
        <w:t>ft</w:t>
      </w:r>
      <w:proofErr w:type="spellEnd"/>
      <w:r w:rsidRPr="00ED4A7F">
        <w:rPr>
          <w:rFonts w:asciiTheme="minorHAnsi" w:hAnsiTheme="minorHAnsi" w:cstheme="minorHAnsi"/>
        </w:rPr>
        <w:t xml:space="preserve"> értékben  elszámolásra kerültek, így az eredmény -903</w:t>
      </w:r>
      <w:r w:rsidR="00ED4A7F">
        <w:rPr>
          <w:rFonts w:asciiTheme="minorHAnsi" w:hAnsiTheme="minorHAnsi" w:cstheme="minorHAnsi"/>
        </w:rPr>
        <w:t>.</w:t>
      </w:r>
      <w:r w:rsidRPr="00ED4A7F">
        <w:rPr>
          <w:rFonts w:asciiTheme="minorHAnsi" w:hAnsiTheme="minorHAnsi" w:cstheme="minorHAnsi"/>
        </w:rPr>
        <w:t>000 Ft lett</w:t>
      </w:r>
      <w:r w:rsidR="00ED4A7F">
        <w:rPr>
          <w:rFonts w:asciiTheme="minorHAnsi" w:hAnsiTheme="minorHAnsi" w:cstheme="minorHAnsi"/>
        </w:rPr>
        <w:t>.</w:t>
      </w:r>
    </w:p>
    <w:p w14:paraId="10DB25E6" w14:textId="77777777" w:rsidR="003534FD" w:rsidRPr="00EE10DA" w:rsidRDefault="003534FD" w:rsidP="007F046A">
      <w:pPr>
        <w:pStyle w:val="Listaszerbekezds"/>
        <w:ind w:left="360"/>
        <w:rPr>
          <w:rFonts w:asciiTheme="minorHAnsi" w:hAnsiTheme="minorHAnsi" w:cstheme="minorHAnsi"/>
          <w:b/>
        </w:rPr>
      </w:pPr>
    </w:p>
    <w:p w14:paraId="4B06FAA4" w14:textId="7CCCA24F" w:rsidR="00983920" w:rsidRPr="008E5219" w:rsidRDefault="008E5219">
      <w:pPr>
        <w:rPr>
          <w:rFonts w:asciiTheme="minorHAnsi" w:hAnsiTheme="minorHAnsi" w:cstheme="minorHAnsi"/>
          <w:b/>
          <w:sz w:val="24"/>
          <w:szCs w:val="24"/>
          <w:lang w:eastAsia="hu-HU"/>
        </w:rPr>
      </w:pPr>
      <w:r w:rsidRPr="008E5219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Pénzügyi eredmény </w:t>
      </w:r>
      <w:r w:rsidR="006126F1" w:rsidRPr="008E5219">
        <w:rPr>
          <w:rFonts w:asciiTheme="minorHAnsi" w:hAnsiTheme="minorHAnsi" w:cstheme="minorHAnsi"/>
          <w:b/>
          <w:sz w:val="24"/>
          <w:szCs w:val="24"/>
          <w:lang w:eastAsia="hu-HU"/>
        </w:rPr>
        <w:t>/2018</w:t>
      </w:r>
    </w:p>
    <w:tbl>
      <w:tblPr>
        <w:tblW w:w="8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993"/>
        <w:gridCol w:w="1134"/>
        <w:gridCol w:w="1134"/>
        <w:gridCol w:w="1275"/>
        <w:gridCol w:w="1503"/>
      </w:tblGrid>
      <w:tr w:rsidR="008E5219" w:rsidRPr="008E5219" w14:paraId="194DF870" w14:textId="77777777" w:rsidTr="008E5219">
        <w:trPr>
          <w:trHeight w:val="49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B0569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B821B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2016 tény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B3467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2017 terv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3127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2017 TÉNY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887EC" w14:textId="77777777" w:rsidR="008E5219" w:rsidRPr="008E5219" w:rsidRDefault="008E5219" w:rsidP="008E52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2017  KÖZHASZNÚ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35202" w14:textId="77777777" w:rsidR="008E5219" w:rsidRPr="008E5219" w:rsidRDefault="008E5219" w:rsidP="008E52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2017 VÁLLALKOZÁS</w:t>
            </w:r>
          </w:p>
        </w:tc>
      </w:tr>
      <w:tr w:rsidR="008E5219" w:rsidRPr="008E5219" w14:paraId="457F953A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08EC4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1EA3E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41BB9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861D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D986C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D269F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E5219" w:rsidRPr="008E5219" w14:paraId="1D8F9AE6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A8CA876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lang w:eastAsia="hu-HU"/>
              </w:rPr>
              <w:t>KIADÁSOK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127A145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86284D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68F35D3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F10B3F3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ED43204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E5219" w:rsidRPr="008E5219" w14:paraId="5ECC9C04" w14:textId="77777777" w:rsidTr="008E5219">
        <w:trPr>
          <w:trHeight w:val="49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61C0F" w14:textId="091815EB" w:rsidR="008E5219" w:rsidRPr="008E5219" w:rsidRDefault="008E5219" w:rsidP="00E178A1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MŰKŐDÉSI KÖLTSÉGEK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2F43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4DF93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1FA20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54A6F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54FA0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E5219" w:rsidRPr="008E5219" w14:paraId="2D124810" w14:textId="77777777" w:rsidTr="008E5219">
        <w:trPr>
          <w:trHeight w:val="5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A3F0F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Bérek, bérjellegű kifizetések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21B15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28 565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DF66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23 170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8460A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21 176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3BC6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14 823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D1C5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6 353</w:t>
            </w:r>
          </w:p>
        </w:tc>
      </w:tr>
      <w:tr w:rsidR="008E5219" w:rsidRPr="008E5219" w14:paraId="0C775C7A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34AF5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Bérjárulékok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F54DF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7 552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CDE0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5 150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1BC34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4 467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DE8B6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3 127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5757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1 340</w:t>
            </w:r>
          </w:p>
        </w:tc>
      </w:tr>
      <w:tr w:rsidR="008E5219" w:rsidRPr="008E5219" w14:paraId="5CB61E0A" w14:textId="77777777" w:rsidTr="008E5219">
        <w:trPr>
          <w:trHeight w:val="8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3616D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eszközök beszerzése (számítógép, telefon, egyéb iroda)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79C7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7F5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30159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9DE1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996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A5D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8E5219" w:rsidRPr="008E5219" w14:paraId="69CB812D" w14:textId="77777777" w:rsidTr="008E5219">
        <w:trPr>
          <w:trHeight w:val="5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B3AAD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Igénybe vett szolgáltatás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DEE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19 852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3EE1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19 900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2F3FC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15 559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F7DF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10 120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DA0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5 439</w:t>
            </w:r>
          </w:p>
        </w:tc>
      </w:tr>
      <w:tr w:rsidR="008E5219" w:rsidRPr="008E5219" w14:paraId="0C44E0B6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77E54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utazási, szállás</w:t>
            </w:r>
            <w:proofErr w:type="gramStart"/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 xml:space="preserve">,  </w:t>
            </w:r>
            <w:proofErr w:type="spellStart"/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ktg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63454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7 300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2763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5 800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3E46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6 080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7EE0D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4 256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54C5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1 824</w:t>
            </w:r>
          </w:p>
        </w:tc>
      </w:tr>
      <w:tr w:rsidR="008E5219" w:rsidRPr="008E5219" w14:paraId="6B8F9BB4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D631C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Telefon, internet, posta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FD7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A555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855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73A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893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B7D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464CA2D9" w14:textId="77777777" w:rsidTr="008E5219">
        <w:trPr>
          <w:trHeight w:val="5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5381B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 xml:space="preserve"> pénzügyi adminisztráció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65D6C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A43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AC3BA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3 360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35FB5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1 680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B71E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1 680</w:t>
            </w:r>
          </w:p>
        </w:tc>
      </w:tr>
      <w:tr w:rsidR="008E5219" w:rsidRPr="008E5219" w14:paraId="77A65C29" w14:textId="77777777" w:rsidTr="008E5219">
        <w:trPr>
          <w:trHeight w:val="8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03E12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Könyvelés, bérszámfejtés központi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9E6D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9D00C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F458F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C59B0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98D8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420</w:t>
            </w:r>
          </w:p>
        </w:tc>
      </w:tr>
      <w:tr w:rsidR="008E5219" w:rsidRPr="008E5219" w14:paraId="0B293518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A89FB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Ügyvéd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2A0B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A2E4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D5D3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E70D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D109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185D962D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67FA2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iroda BÉRLETI DÍJ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403F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74ED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58E0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6CBC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163A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53C59900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6ED6D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felvásárlók bérleti díja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4776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640A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BC4F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F31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DC19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1515</w:t>
            </w:r>
          </w:p>
        </w:tc>
      </w:tr>
      <w:tr w:rsidR="008E5219" w:rsidRPr="008E5219" w14:paraId="0391F029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B80BF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ügyfelek könyvelése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00DF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2A8D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3E43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5E6B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ECB0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74AA167F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70EAB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oktatás, tréning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6B5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40147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1EE7E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70841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6D1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62E4DFE8" w14:textId="77777777" w:rsidTr="008E5219">
        <w:trPr>
          <w:trHeight w:val="5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DEBBD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egyéb ki nem emelt szolgáltatás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9730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3 925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9EB00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91B5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D4BC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1712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EFC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75243AA8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EBFD8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PR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7EEA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B8864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C17D7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B7B7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8899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0C030192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B4083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egyéb szolgáltatás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69046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871F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1AB37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26007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348,3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E0E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812,7</w:t>
            </w:r>
          </w:p>
        </w:tc>
      </w:tr>
      <w:tr w:rsidR="008E5219" w:rsidRPr="008E5219" w14:paraId="4C8449D1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A5FF6FB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Működés összesen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E92FD2E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57 944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807D38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53 320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F4AF22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43 359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937C124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29 414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AF9642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13 945</w:t>
            </w:r>
          </w:p>
        </w:tc>
      </w:tr>
      <w:tr w:rsidR="008E5219" w:rsidRPr="008E5219" w14:paraId="0C0998FB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0B75D" w14:textId="55FCF940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7157F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07125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16146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D8330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E8A3A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1A4D95FA" w14:textId="77777777" w:rsidTr="008E5219">
        <w:trPr>
          <w:trHeight w:val="5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E9AB7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ELÁBE (eladott áru beszerzési értéke)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24DE6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89965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34E3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69710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C6FC4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67375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89F9A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F91EA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67375</w:t>
            </w:r>
          </w:p>
        </w:tc>
      </w:tr>
      <w:tr w:rsidR="008E5219" w:rsidRPr="008E5219" w14:paraId="29B169DC" w14:textId="77777777" w:rsidTr="008E5219">
        <w:trPr>
          <w:trHeight w:val="5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F54BD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 xml:space="preserve"> - input anyag beszerzése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2A3FD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27 186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9E5C4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08DA1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16802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65C63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32865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379F4BAE" w14:textId="77777777" w:rsidTr="008E5219">
        <w:trPr>
          <w:trHeight w:val="5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6D51F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lastRenderedPageBreak/>
              <w:t xml:space="preserve"> - eszközök beszerzése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AC294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6 160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78A1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8BA5D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3421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27C3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442B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594EA067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721B5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-uborka</w:t>
            </w:r>
            <w:proofErr w:type="spellEnd"/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5123D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56 619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9A72B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F03F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44552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74743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5A1D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77C2F856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C6D74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 xml:space="preserve"> - felvásárlás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FD36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E1593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E653F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EE83F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081DE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4B7802E4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0184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Egyéb ráfordítás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EB9C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4 702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7A487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F9541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15283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99A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CA0F7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15283</w:t>
            </w:r>
          </w:p>
        </w:tc>
      </w:tr>
      <w:tr w:rsidR="008E5219" w:rsidRPr="008E5219" w14:paraId="0E60FDED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B287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Értékcsökkenés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4CCBE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F7DD9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BCC1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17B86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CB67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01881413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9FA28E4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lang w:eastAsia="hu-HU"/>
              </w:rPr>
              <w:t>Költségek összesen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CFF8AB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lang w:eastAsia="hu-HU"/>
              </w:rPr>
              <w:t>153 237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2799129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lang w:eastAsia="hu-HU"/>
              </w:rPr>
              <w:t>123 030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CC27CFB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lang w:eastAsia="hu-HU"/>
              </w:rPr>
              <w:t>126 846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C416DAC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lang w:eastAsia="hu-HU"/>
              </w:rPr>
              <w:t>29 414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5192AB5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lang w:eastAsia="hu-HU"/>
              </w:rPr>
              <w:t>96 603</w:t>
            </w:r>
          </w:p>
        </w:tc>
      </w:tr>
    </w:tbl>
    <w:p w14:paraId="0FD63C54" w14:textId="77777777" w:rsidR="008E5219" w:rsidRDefault="008E5219"/>
    <w:p w14:paraId="28D51C83" w14:textId="77777777" w:rsidR="008E5219" w:rsidRDefault="008E5219"/>
    <w:tbl>
      <w:tblPr>
        <w:tblW w:w="8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993"/>
        <w:gridCol w:w="1134"/>
        <w:gridCol w:w="1134"/>
        <w:gridCol w:w="1275"/>
        <w:gridCol w:w="1503"/>
      </w:tblGrid>
      <w:tr w:rsidR="008E5219" w:rsidRPr="008E5219" w14:paraId="7AC724FD" w14:textId="77777777" w:rsidTr="008E5219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00A6B02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lang w:eastAsia="hu-HU"/>
              </w:rPr>
              <w:t>BEVÉTELEK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AB7E83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C53900C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CC9D395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5C6CFF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724686E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50A540A7" w14:textId="77777777" w:rsidTr="008E5219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306BB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Támogatás, adomány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6017C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57915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3CBD0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47000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EB545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54393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CF37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34393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63ED4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20000</w:t>
            </w:r>
          </w:p>
        </w:tc>
      </w:tr>
      <w:tr w:rsidR="008E5219" w:rsidRPr="008E5219" w14:paraId="397E91E4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E2766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PAE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6101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81B09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2008A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B608F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43127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50F06F31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FA0CF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Felcsuti</w:t>
            </w:r>
            <w:proofErr w:type="spellEnd"/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Péter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8FBE4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439BC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7CE5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2DE4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6365D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3AD246EA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689BC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Balogh Csaba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ED075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FE634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F4097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DC9AD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F67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457951FB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7595F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Aegon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C6D99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5697D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CB143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0A71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2663E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42C30F96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AF4E1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Magnet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14EC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714FC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DD57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42B9E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4483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478FEF1C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9B798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magánszemély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534B5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3F29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DBDAF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2929A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085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2B4A6AAD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4E886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egyéb bevétel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95756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656B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79849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D6E6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6201A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414031B5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B3188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Bértámogatás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8219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CBED9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586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5815D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1036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0BDDB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E5219" w:rsidRPr="008E5219" w14:paraId="55E8D460" w14:textId="77777777" w:rsidTr="008E5219">
        <w:trPr>
          <w:trHeight w:val="111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FBA9A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vállalkozási tevékenység (értékesítés) bevétele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69B96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95322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B83B6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75110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8BC21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71549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5FDC0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49EB1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71549</w:t>
            </w:r>
          </w:p>
        </w:tc>
      </w:tr>
      <w:tr w:rsidR="008E5219" w:rsidRPr="008E5219" w14:paraId="6A6A2643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0144EA7" w14:textId="77777777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BEVÉTEL összesen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61A3696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153 237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6ACCAC6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122 110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DEBBCD6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125 942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7B82C5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35 429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F89F432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91 549</w:t>
            </w:r>
          </w:p>
        </w:tc>
      </w:tr>
      <w:tr w:rsidR="008E5219" w:rsidRPr="008E5219" w14:paraId="4C83E146" w14:textId="77777777" w:rsidTr="008E521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54ABB2D" w14:textId="58D4535F" w:rsidR="008E5219" w:rsidRPr="008E5219" w:rsidRDefault="008E5219" w:rsidP="008E5219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Eredmény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EFB50DE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A5A0BDF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B863ED4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-904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8253C88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6 015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7900E5D" w14:textId="77777777" w:rsidR="008E5219" w:rsidRPr="008E5219" w:rsidRDefault="008E5219" w:rsidP="008E521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b/>
                <w:color w:val="000000"/>
                <w:sz w:val="20"/>
                <w:szCs w:val="20"/>
                <w:lang w:eastAsia="hu-HU"/>
              </w:rPr>
              <w:t>-5 054</w:t>
            </w:r>
          </w:p>
        </w:tc>
      </w:tr>
    </w:tbl>
    <w:p w14:paraId="7FC868BE" w14:textId="77777777" w:rsidR="008E5219" w:rsidRDefault="008E5219">
      <w:pPr>
        <w:rPr>
          <w:rFonts w:asciiTheme="minorHAnsi" w:hAnsiTheme="minorHAnsi" w:cstheme="minorHAnsi"/>
          <w:lang w:eastAsia="hu-HU"/>
        </w:rPr>
      </w:pPr>
    </w:p>
    <w:p w14:paraId="6894A404" w14:textId="517BA61C" w:rsidR="00983920" w:rsidRPr="006126F1" w:rsidRDefault="006126F1" w:rsidP="006D285F">
      <w:pPr>
        <w:rPr>
          <w:rFonts w:asciiTheme="minorHAnsi" w:hAnsiTheme="minorHAnsi" w:cstheme="minorHAnsi"/>
          <w:b/>
          <w:lang w:eastAsia="hu-HU"/>
        </w:rPr>
      </w:pPr>
      <w:r w:rsidRPr="006126F1">
        <w:rPr>
          <w:rFonts w:asciiTheme="minorHAnsi" w:hAnsiTheme="minorHAnsi" w:cstheme="minorHAnsi"/>
          <w:b/>
          <w:lang w:eastAsia="hu-HU"/>
        </w:rPr>
        <w:t>Mérleg</w:t>
      </w:r>
      <w:r w:rsidR="008E5219">
        <w:rPr>
          <w:rFonts w:asciiTheme="minorHAnsi" w:hAnsiTheme="minorHAnsi" w:cstheme="minorHAnsi"/>
          <w:b/>
          <w:lang w:eastAsia="hu-HU"/>
        </w:rPr>
        <w:t xml:space="preserve"> /2018</w:t>
      </w:r>
    </w:p>
    <w:p w14:paraId="14F0C459" w14:textId="77777777" w:rsidR="006126F1" w:rsidRPr="008E5219" w:rsidRDefault="006126F1" w:rsidP="008E5219">
      <w:pPr>
        <w:spacing w:after="0" w:line="240" w:lineRule="auto"/>
        <w:jc w:val="left"/>
        <w:rPr>
          <w:rFonts w:eastAsia="Times New Roman" w:cs="Calibri"/>
          <w:color w:val="000000"/>
          <w:sz w:val="20"/>
          <w:szCs w:val="20"/>
          <w:lang w:eastAsia="hu-HU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701"/>
        <w:gridCol w:w="1701"/>
      </w:tblGrid>
      <w:tr w:rsidR="008E5219" w:rsidRPr="00983920" w14:paraId="75AD3DB6" w14:textId="77777777" w:rsidTr="008E5219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358AD05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ESZKÖZÖK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BF26B2B" w14:textId="4296D32C" w:rsidR="00983920" w:rsidRPr="00983920" w:rsidRDefault="008E5219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6E05F5A2" w14:textId="25D95E74" w:rsidR="00983920" w:rsidRPr="00983920" w:rsidRDefault="008E5219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2017</w:t>
            </w:r>
          </w:p>
        </w:tc>
      </w:tr>
      <w:tr w:rsidR="00983920" w:rsidRPr="00983920" w14:paraId="2268654D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64AF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40E7" w14:textId="6021141C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A1A7" w14:textId="700D5DA5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983920" w:rsidRPr="00983920" w14:paraId="07BF7236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873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A. Befektetett eszközök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F694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343B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996</w:t>
            </w:r>
          </w:p>
        </w:tc>
      </w:tr>
      <w:tr w:rsidR="00983920" w:rsidRPr="00983920" w14:paraId="00C62539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820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I. IMMATERIÁLIS JAVAK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1628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B554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40</w:t>
            </w:r>
          </w:p>
        </w:tc>
      </w:tr>
      <w:tr w:rsidR="00983920" w:rsidRPr="00983920" w14:paraId="2551E7AE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ADAF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II. TÁRGYI ESZKÖZÖK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F256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916D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956</w:t>
            </w:r>
          </w:p>
        </w:tc>
      </w:tr>
      <w:tr w:rsidR="00983920" w:rsidRPr="00983920" w14:paraId="3018877C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B2F6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     Műszaki berendezések, gépek, járművek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5C69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0833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568</w:t>
            </w:r>
          </w:p>
        </w:tc>
      </w:tr>
      <w:tr w:rsidR="00983920" w:rsidRPr="00983920" w14:paraId="71E38C89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7CA9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     Egyéb berendezések, felszerelések, járművek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265A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250F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388</w:t>
            </w:r>
          </w:p>
        </w:tc>
      </w:tr>
      <w:tr w:rsidR="00983920" w:rsidRPr="00983920" w14:paraId="4CD5382E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6AD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B. Forgóeszközök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2BB2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27837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2521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26530</w:t>
            </w:r>
          </w:p>
        </w:tc>
      </w:tr>
      <w:tr w:rsidR="00983920" w:rsidRPr="00983920" w14:paraId="6F701AE5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2AB5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I. KÉSZLETEK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2E1B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4833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9F2C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7266</w:t>
            </w:r>
          </w:p>
        </w:tc>
      </w:tr>
      <w:tr w:rsidR="00983920" w:rsidRPr="00983920" w14:paraId="16AD3E4A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C112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     Áruk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AF60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4833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B591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7266</w:t>
            </w:r>
          </w:p>
        </w:tc>
      </w:tr>
      <w:tr w:rsidR="00983920" w:rsidRPr="00983920" w14:paraId="2CFA6F3A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62B8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II. KÖVETELÉSEK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EB68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20494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E852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18067</w:t>
            </w:r>
          </w:p>
        </w:tc>
      </w:tr>
      <w:tr w:rsidR="00983920" w:rsidRPr="00983920" w14:paraId="34DC55DA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CAF4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     Követelések áruszállításból és szolgáltatásokból (vevők)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C60A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9374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277A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17662</w:t>
            </w:r>
          </w:p>
        </w:tc>
      </w:tr>
      <w:tr w:rsidR="00983920" w:rsidRPr="00983920" w14:paraId="7DBC62F8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6092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     Egyéb követelések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6262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1CEB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405</w:t>
            </w:r>
          </w:p>
        </w:tc>
      </w:tr>
      <w:tr w:rsidR="00983920" w:rsidRPr="00983920" w14:paraId="539DBDDA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D12F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IV. PÉNZESZKÖZÖK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D31C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CD9C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1197</w:t>
            </w:r>
          </w:p>
        </w:tc>
      </w:tr>
      <w:tr w:rsidR="00983920" w:rsidRPr="00983920" w14:paraId="63E1AA91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286A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     Pénztár, csekkek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4AA4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5125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529</w:t>
            </w:r>
          </w:p>
        </w:tc>
      </w:tr>
      <w:tr w:rsidR="00983920" w:rsidRPr="00983920" w14:paraId="7B4E120F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6A5E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     Bankbetétek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955A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8B8B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668</w:t>
            </w:r>
          </w:p>
        </w:tc>
      </w:tr>
      <w:tr w:rsidR="00983920" w:rsidRPr="00983920" w14:paraId="15026540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BCFC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ESZKÖZÖK (AKTÍVÁK) ÖSSZESEN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1359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29062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044B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27526</w:t>
            </w:r>
          </w:p>
        </w:tc>
      </w:tr>
      <w:tr w:rsidR="00983920" w:rsidRPr="00983920" w14:paraId="37D4DC51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FDFA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1C5C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ECA1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3920" w:rsidRPr="00983920" w14:paraId="3F637D5B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C14E49E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FORRÁSOK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48936F65" w14:textId="6129FFDC" w:rsidR="00983920" w:rsidRPr="00983920" w:rsidRDefault="008E5219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B25420B" w14:textId="572A8AD1" w:rsidR="00983920" w:rsidRPr="00983920" w:rsidRDefault="008E5219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8E521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2017</w:t>
            </w:r>
          </w:p>
        </w:tc>
      </w:tr>
      <w:tr w:rsidR="00983920" w:rsidRPr="00983920" w14:paraId="53D76AC0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F255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A4C2" w14:textId="4BA6DE54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864F" w14:textId="4BCE7D39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983920" w:rsidRPr="00983920" w14:paraId="78DB2481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30BA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D. Saját tőke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1568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6866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F559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5960</w:t>
            </w:r>
          </w:p>
        </w:tc>
      </w:tr>
      <w:tr w:rsidR="00983920" w:rsidRPr="00983920" w14:paraId="65A86426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6C84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     Jegyzett tőke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BCF9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7F10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5000</w:t>
            </w:r>
          </w:p>
        </w:tc>
      </w:tr>
      <w:tr w:rsidR="00983920" w:rsidRPr="00983920" w14:paraId="336EDD6B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FC2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     Tőketartalék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92CE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46331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E4EB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46331</w:t>
            </w:r>
          </w:p>
        </w:tc>
      </w:tr>
      <w:tr w:rsidR="00983920" w:rsidRPr="00983920" w14:paraId="5C7EAB68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27BD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     Adózott eredmény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5DA4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5092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-906</w:t>
            </w:r>
          </w:p>
        </w:tc>
      </w:tr>
      <w:tr w:rsidR="00983920" w:rsidRPr="00983920" w14:paraId="2C37376A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A1BB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F. Kötelezettségek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3A74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21242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64D7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21566</w:t>
            </w:r>
          </w:p>
        </w:tc>
      </w:tr>
      <w:tr w:rsidR="00983920" w:rsidRPr="00983920" w14:paraId="56A8771F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B6E5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III.  RÖVID</w:t>
            </w:r>
            <w:proofErr w:type="gramEnd"/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LEJÁRATÚ KÖTELEZETTSÉGEK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63C8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21242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BB68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21566</w:t>
            </w:r>
          </w:p>
        </w:tc>
      </w:tr>
      <w:tr w:rsidR="00983920" w:rsidRPr="00983920" w14:paraId="20AEA12C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C126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     Rövid lejáratú kölcsönök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7CF6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BF03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18027</w:t>
            </w:r>
          </w:p>
        </w:tc>
      </w:tr>
      <w:tr w:rsidR="00983920" w:rsidRPr="00983920" w14:paraId="42B4F650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C89C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     Egyéb rövid lejáratú kötelezettségek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E849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E34F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3463</w:t>
            </w:r>
          </w:p>
        </w:tc>
      </w:tr>
      <w:tr w:rsidR="00983920" w:rsidRPr="00983920" w14:paraId="111D912F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36C7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G.  Passzív időbeli elhatárolások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305C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F884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983920" w:rsidRPr="00983920" w14:paraId="4CEB9E96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7884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     Bevételek passzív időbeli elhatárolása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2706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E2DB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3920" w:rsidRPr="00983920" w14:paraId="4F88B7FB" w14:textId="77777777" w:rsidTr="008E521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AEB9" w14:textId="77777777" w:rsidR="00983920" w:rsidRPr="00983920" w:rsidRDefault="00983920" w:rsidP="00983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FORRÁSOK (PASSZÍVÁK) ÖSSZESEN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9498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29062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7D8F" w14:textId="77777777" w:rsidR="00983920" w:rsidRPr="00983920" w:rsidRDefault="00983920" w:rsidP="00983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983920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27526</w:t>
            </w:r>
          </w:p>
        </w:tc>
      </w:tr>
    </w:tbl>
    <w:p w14:paraId="296529E9" w14:textId="77777777" w:rsidR="00983920" w:rsidRPr="00EE10DA" w:rsidRDefault="00983920" w:rsidP="006D285F">
      <w:pPr>
        <w:rPr>
          <w:rFonts w:asciiTheme="minorHAnsi" w:hAnsiTheme="minorHAnsi" w:cstheme="minorHAnsi"/>
          <w:lang w:eastAsia="hu-HU"/>
        </w:rPr>
      </w:pPr>
    </w:p>
    <w:p w14:paraId="4FB93746" w14:textId="77777777" w:rsidR="00BE3316" w:rsidRDefault="00BE3316" w:rsidP="006D285F">
      <w:pPr>
        <w:rPr>
          <w:rFonts w:asciiTheme="minorHAnsi" w:hAnsiTheme="minorHAnsi" w:cstheme="minorHAnsi"/>
          <w:lang w:eastAsia="hu-HU"/>
        </w:rPr>
      </w:pPr>
    </w:p>
    <w:p w14:paraId="11242670" w14:textId="32E34FA2" w:rsidR="000A5C61" w:rsidRPr="00EE10DA" w:rsidRDefault="000A5C61" w:rsidP="006D285F">
      <w:pPr>
        <w:rPr>
          <w:rFonts w:asciiTheme="minorHAnsi" w:hAnsiTheme="minorHAnsi" w:cstheme="minorHAnsi"/>
          <w:lang w:eastAsia="hu-HU"/>
        </w:rPr>
      </w:pPr>
      <w:r>
        <w:rPr>
          <w:rFonts w:asciiTheme="minorHAnsi" w:hAnsiTheme="minorHAnsi" w:cstheme="minorHAnsi"/>
          <w:lang w:eastAsia="hu-HU"/>
        </w:rPr>
        <w:t>2018. 05. 20.</w:t>
      </w:r>
    </w:p>
    <w:sectPr w:rsidR="000A5C61" w:rsidRPr="00EE10DA" w:rsidSect="00011897">
      <w:footerReference w:type="default" r:id="rId9"/>
      <w:pgSz w:w="11906" w:h="16838"/>
      <w:pgMar w:top="1135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ADE65" w14:textId="77777777" w:rsidR="00D0762E" w:rsidRDefault="00D0762E" w:rsidP="007A77DE">
      <w:pPr>
        <w:spacing w:after="0" w:line="240" w:lineRule="auto"/>
      </w:pPr>
      <w:r>
        <w:separator/>
      </w:r>
    </w:p>
  </w:endnote>
  <w:endnote w:type="continuationSeparator" w:id="0">
    <w:p w14:paraId="043DF877" w14:textId="77777777" w:rsidR="00D0762E" w:rsidRDefault="00D0762E" w:rsidP="007A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102848"/>
      <w:docPartObj>
        <w:docPartGallery w:val="Page Numbers (Bottom of Page)"/>
        <w:docPartUnique/>
      </w:docPartObj>
    </w:sdtPr>
    <w:sdtContent>
      <w:p w14:paraId="164A9CCE" w14:textId="77777777" w:rsidR="00E14092" w:rsidRDefault="00E140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C22">
          <w:rPr>
            <w:noProof/>
          </w:rPr>
          <w:t>11</w:t>
        </w:r>
        <w:r>
          <w:fldChar w:fldCharType="end"/>
        </w:r>
      </w:p>
    </w:sdtContent>
  </w:sdt>
  <w:p w14:paraId="476E51CB" w14:textId="77777777" w:rsidR="00E14092" w:rsidRDefault="00E140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D8F48" w14:textId="77777777" w:rsidR="00D0762E" w:rsidRDefault="00D0762E" w:rsidP="007A77DE">
      <w:pPr>
        <w:spacing w:after="0" w:line="240" w:lineRule="auto"/>
      </w:pPr>
      <w:r>
        <w:separator/>
      </w:r>
    </w:p>
  </w:footnote>
  <w:footnote w:type="continuationSeparator" w:id="0">
    <w:p w14:paraId="69243459" w14:textId="77777777" w:rsidR="00D0762E" w:rsidRDefault="00D0762E" w:rsidP="007A7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1F6"/>
    <w:multiLevelType w:val="multilevel"/>
    <w:tmpl w:val="CDD84FE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5972F0"/>
    <w:multiLevelType w:val="hybridMultilevel"/>
    <w:tmpl w:val="8758A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4F04"/>
    <w:multiLevelType w:val="multilevel"/>
    <w:tmpl w:val="2C62F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736CC"/>
    <w:multiLevelType w:val="hybridMultilevel"/>
    <w:tmpl w:val="F858D2BA"/>
    <w:lvl w:ilvl="0" w:tplc="02ACD1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6068"/>
    <w:multiLevelType w:val="hybridMultilevel"/>
    <w:tmpl w:val="5030C1D8"/>
    <w:lvl w:ilvl="0" w:tplc="6600A41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911CAA"/>
    <w:multiLevelType w:val="hybridMultilevel"/>
    <w:tmpl w:val="CBAE7A4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05D6"/>
    <w:multiLevelType w:val="multilevel"/>
    <w:tmpl w:val="F0EAD0A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color w:val="000000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7676D5E"/>
    <w:multiLevelType w:val="multilevel"/>
    <w:tmpl w:val="E58A9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1294D"/>
    <w:multiLevelType w:val="hybridMultilevel"/>
    <w:tmpl w:val="7AA23244"/>
    <w:lvl w:ilvl="0" w:tplc="4A68D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10E4A"/>
    <w:multiLevelType w:val="hybridMultilevel"/>
    <w:tmpl w:val="0AF24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7C7E"/>
    <w:multiLevelType w:val="hybridMultilevel"/>
    <w:tmpl w:val="7A7C4636"/>
    <w:lvl w:ilvl="0" w:tplc="0DCE1B7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E017C"/>
    <w:multiLevelType w:val="hybridMultilevel"/>
    <w:tmpl w:val="43F45516"/>
    <w:lvl w:ilvl="0" w:tplc="EBE8E29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14A1A"/>
    <w:multiLevelType w:val="hybridMultilevel"/>
    <w:tmpl w:val="01849E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9A21B5"/>
    <w:multiLevelType w:val="multilevel"/>
    <w:tmpl w:val="6A8A9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32040AA0"/>
    <w:multiLevelType w:val="hybridMultilevel"/>
    <w:tmpl w:val="1E5AC3F8"/>
    <w:lvl w:ilvl="0" w:tplc="22CE8530">
      <w:start w:val="7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37D02"/>
    <w:multiLevelType w:val="multilevel"/>
    <w:tmpl w:val="F69C437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4073619"/>
    <w:multiLevelType w:val="hybridMultilevel"/>
    <w:tmpl w:val="27BE1F94"/>
    <w:lvl w:ilvl="0" w:tplc="D3DE6FBE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7EE58EC"/>
    <w:multiLevelType w:val="hybridMultilevel"/>
    <w:tmpl w:val="26F02612"/>
    <w:lvl w:ilvl="0" w:tplc="3932A6E6">
      <w:start w:val="7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D11E7"/>
    <w:multiLevelType w:val="hybridMultilevel"/>
    <w:tmpl w:val="C9FC6C84"/>
    <w:lvl w:ilvl="0" w:tplc="0DCE1B7C">
      <w:start w:val="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D409E4"/>
    <w:multiLevelType w:val="hybridMultilevel"/>
    <w:tmpl w:val="57943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C6C75"/>
    <w:multiLevelType w:val="hybridMultilevel"/>
    <w:tmpl w:val="94F069CA"/>
    <w:lvl w:ilvl="0" w:tplc="BD4EEF9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AEACA8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A1EE7"/>
    <w:multiLevelType w:val="hybridMultilevel"/>
    <w:tmpl w:val="C90E992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61E37"/>
    <w:multiLevelType w:val="hybridMultilevel"/>
    <w:tmpl w:val="994A3CBC"/>
    <w:lvl w:ilvl="0" w:tplc="82FC9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031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CE70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C21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4FE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665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880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CC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8FF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A2C76"/>
    <w:multiLevelType w:val="multilevel"/>
    <w:tmpl w:val="C35C29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7910DC"/>
    <w:multiLevelType w:val="multilevel"/>
    <w:tmpl w:val="6A8A9C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 w15:restartNumberingAfterBreak="0">
    <w:nsid w:val="543416FD"/>
    <w:multiLevelType w:val="multilevel"/>
    <w:tmpl w:val="65282D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56C63EB2"/>
    <w:multiLevelType w:val="hybridMultilevel"/>
    <w:tmpl w:val="3A868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D2D0A"/>
    <w:multiLevelType w:val="hybridMultilevel"/>
    <w:tmpl w:val="42AE92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2D1EB8"/>
    <w:multiLevelType w:val="hybridMultilevel"/>
    <w:tmpl w:val="51942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06AF7"/>
    <w:multiLevelType w:val="hybridMultilevel"/>
    <w:tmpl w:val="0BCAB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D522C"/>
    <w:multiLevelType w:val="hybridMultilevel"/>
    <w:tmpl w:val="046CDDDA"/>
    <w:lvl w:ilvl="0" w:tplc="B10A4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A2EEF"/>
    <w:multiLevelType w:val="hybridMultilevel"/>
    <w:tmpl w:val="44DACFB2"/>
    <w:lvl w:ilvl="0" w:tplc="3932A6E6">
      <w:start w:val="7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67C59"/>
    <w:multiLevelType w:val="hybridMultilevel"/>
    <w:tmpl w:val="59406AC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BA1EFC"/>
    <w:multiLevelType w:val="hybridMultilevel"/>
    <w:tmpl w:val="BEA20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17F93"/>
    <w:multiLevelType w:val="hybridMultilevel"/>
    <w:tmpl w:val="17C431CA"/>
    <w:lvl w:ilvl="0" w:tplc="3932A6E6">
      <w:start w:val="7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E5D7C"/>
    <w:multiLevelType w:val="hybridMultilevel"/>
    <w:tmpl w:val="DA36D142"/>
    <w:lvl w:ilvl="0" w:tplc="EBCEC3B6">
      <w:start w:val="2015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D334E20"/>
    <w:multiLevelType w:val="hybridMultilevel"/>
    <w:tmpl w:val="45AC5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26F1D"/>
    <w:multiLevelType w:val="hybridMultilevel"/>
    <w:tmpl w:val="B8426F54"/>
    <w:lvl w:ilvl="0" w:tplc="D8FE34A2">
      <w:start w:val="2017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13"/>
  </w:num>
  <w:num w:numId="5">
    <w:abstractNumId w:val="18"/>
  </w:num>
  <w:num w:numId="6">
    <w:abstractNumId w:val="29"/>
  </w:num>
  <w:num w:numId="7">
    <w:abstractNumId w:val="35"/>
  </w:num>
  <w:num w:numId="8">
    <w:abstractNumId w:val="9"/>
  </w:num>
  <w:num w:numId="9">
    <w:abstractNumId w:val="10"/>
  </w:num>
  <w:num w:numId="10">
    <w:abstractNumId w:val="21"/>
  </w:num>
  <w:num w:numId="11">
    <w:abstractNumId w:val="5"/>
  </w:num>
  <w:num w:numId="12">
    <w:abstractNumId w:val="4"/>
  </w:num>
  <w:num w:numId="13">
    <w:abstractNumId w:val="14"/>
  </w:num>
  <w:num w:numId="14">
    <w:abstractNumId w:val="31"/>
  </w:num>
  <w:num w:numId="15">
    <w:abstractNumId w:val="11"/>
  </w:num>
  <w:num w:numId="16">
    <w:abstractNumId w:val="22"/>
  </w:num>
  <w:num w:numId="17">
    <w:abstractNumId w:val="2"/>
  </w:num>
  <w:num w:numId="18">
    <w:abstractNumId w:val="8"/>
  </w:num>
  <w:num w:numId="19">
    <w:abstractNumId w:val="6"/>
  </w:num>
  <w:num w:numId="20">
    <w:abstractNumId w:val="23"/>
  </w:num>
  <w:num w:numId="21">
    <w:abstractNumId w:val="34"/>
  </w:num>
  <w:num w:numId="22">
    <w:abstractNumId w:val="28"/>
  </w:num>
  <w:num w:numId="23">
    <w:abstractNumId w:val="33"/>
  </w:num>
  <w:num w:numId="24">
    <w:abstractNumId w:val="17"/>
  </w:num>
  <w:num w:numId="25">
    <w:abstractNumId w:val="12"/>
  </w:num>
  <w:num w:numId="26">
    <w:abstractNumId w:val="27"/>
  </w:num>
  <w:num w:numId="27">
    <w:abstractNumId w:val="32"/>
  </w:num>
  <w:num w:numId="28">
    <w:abstractNumId w:val="36"/>
  </w:num>
  <w:num w:numId="29">
    <w:abstractNumId w:val="19"/>
  </w:num>
  <w:num w:numId="30">
    <w:abstractNumId w:val="24"/>
  </w:num>
  <w:num w:numId="31">
    <w:abstractNumId w:val="37"/>
  </w:num>
  <w:num w:numId="32">
    <w:abstractNumId w:val="25"/>
  </w:num>
  <w:num w:numId="33">
    <w:abstractNumId w:val="20"/>
  </w:num>
  <w:num w:numId="34">
    <w:abstractNumId w:val="26"/>
  </w:num>
  <w:num w:numId="35">
    <w:abstractNumId w:val="0"/>
  </w:num>
  <w:num w:numId="36">
    <w:abstractNumId w:val="7"/>
  </w:num>
  <w:num w:numId="37">
    <w:abstractNumId w:val="1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53"/>
    <w:rsid w:val="000074F6"/>
    <w:rsid w:val="00011897"/>
    <w:rsid w:val="00015DCD"/>
    <w:rsid w:val="000211BC"/>
    <w:rsid w:val="00021631"/>
    <w:rsid w:val="0003250B"/>
    <w:rsid w:val="00036559"/>
    <w:rsid w:val="0004079F"/>
    <w:rsid w:val="00043B5A"/>
    <w:rsid w:val="000563C4"/>
    <w:rsid w:val="000622D1"/>
    <w:rsid w:val="00062A6C"/>
    <w:rsid w:val="00072F9B"/>
    <w:rsid w:val="00075DD7"/>
    <w:rsid w:val="000807B7"/>
    <w:rsid w:val="000816DE"/>
    <w:rsid w:val="000935DC"/>
    <w:rsid w:val="000A141D"/>
    <w:rsid w:val="000A3A40"/>
    <w:rsid w:val="000A5C61"/>
    <w:rsid w:val="000A6449"/>
    <w:rsid w:val="000A662B"/>
    <w:rsid w:val="000A6EAA"/>
    <w:rsid w:val="000B32EE"/>
    <w:rsid w:val="000D0C18"/>
    <w:rsid w:val="000D3909"/>
    <w:rsid w:val="000F0DEC"/>
    <w:rsid w:val="000F1403"/>
    <w:rsid w:val="000F411F"/>
    <w:rsid w:val="000F6E63"/>
    <w:rsid w:val="0010539C"/>
    <w:rsid w:val="0010567B"/>
    <w:rsid w:val="00110181"/>
    <w:rsid w:val="00124683"/>
    <w:rsid w:val="001267AE"/>
    <w:rsid w:val="00133F50"/>
    <w:rsid w:val="00144348"/>
    <w:rsid w:val="00153592"/>
    <w:rsid w:val="0015483E"/>
    <w:rsid w:val="0015505D"/>
    <w:rsid w:val="00161D07"/>
    <w:rsid w:val="00162527"/>
    <w:rsid w:val="00164045"/>
    <w:rsid w:val="001655E0"/>
    <w:rsid w:val="00166C0F"/>
    <w:rsid w:val="00170D28"/>
    <w:rsid w:val="0017294A"/>
    <w:rsid w:val="001765FD"/>
    <w:rsid w:val="00180644"/>
    <w:rsid w:val="00182C4B"/>
    <w:rsid w:val="00183CC1"/>
    <w:rsid w:val="00187364"/>
    <w:rsid w:val="001A07C4"/>
    <w:rsid w:val="001A1110"/>
    <w:rsid w:val="001A43A7"/>
    <w:rsid w:val="001B7525"/>
    <w:rsid w:val="001B766B"/>
    <w:rsid w:val="001C17EE"/>
    <w:rsid w:val="001D475E"/>
    <w:rsid w:val="001D69CA"/>
    <w:rsid w:val="001E0B41"/>
    <w:rsid w:val="001E0C03"/>
    <w:rsid w:val="001E202E"/>
    <w:rsid w:val="001E27A3"/>
    <w:rsid w:val="001E4B5A"/>
    <w:rsid w:val="001F1029"/>
    <w:rsid w:val="001F212E"/>
    <w:rsid w:val="001F443A"/>
    <w:rsid w:val="00204DAB"/>
    <w:rsid w:val="00204F55"/>
    <w:rsid w:val="002075E0"/>
    <w:rsid w:val="00210AA6"/>
    <w:rsid w:val="00211BEB"/>
    <w:rsid w:val="0022557A"/>
    <w:rsid w:val="00240251"/>
    <w:rsid w:val="00242BA9"/>
    <w:rsid w:val="002451DA"/>
    <w:rsid w:val="00253D4E"/>
    <w:rsid w:val="002719CB"/>
    <w:rsid w:val="00272D18"/>
    <w:rsid w:val="002740DA"/>
    <w:rsid w:val="00274F5B"/>
    <w:rsid w:val="00276E10"/>
    <w:rsid w:val="0027767B"/>
    <w:rsid w:val="00280B15"/>
    <w:rsid w:val="0028316F"/>
    <w:rsid w:val="00284483"/>
    <w:rsid w:val="002848CC"/>
    <w:rsid w:val="002876F5"/>
    <w:rsid w:val="002952B8"/>
    <w:rsid w:val="002A113B"/>
    <w:rsid w:val="002A4E0A"/>
    <w:rsid w:val="002B5A9A"/>
    <w:rsid w:val="002B6FD4"/>
    <w:rsid w:val="002B7B23"/>
    <w:rsid w:val="002C29F9"/>
    <w:rsid w:val="002C36D6"/>
    <w:rsid w:val="002C41E5"/>
    <w:rsid w:val="002E4977"/>
    <w:rsid w:val="002F3988"/>
    <w:rsid w:val="002F6F26"/>
    <w:rsid w:val="002F7EE4"/>
    <w:rsid w:val="0031201F"/>
    <w:rsid w:val="00322323"/>
    <w:rsid w:val="00323E74"/>
    <w:rsid w:val="00332175"/>
    <w:rsid w:val="0034270E"/>
    <w:rsid w:val="003435C4"/>
    <w:rsid w:val="0035192F"/>
    <w:rsid w:val="003534FD"/>
    <w:rsid w:val="00356A97"/>
    <w:rsid w:val="0036165B"/>
    <w:rsid w:val="003675E2"/>
    <w:rsid w:val="003879EA"/>
    <w:rsid w:val="003911A4"/>
    <w:rsid w:val="00392A86"/>
    <w:rsid w:val="003A36FC"/>
    <w:rsid w:val="003A44DE"/>
    <w:rsid w:val="003B1279"/>
    <w:rsid w:val="003B64DC"/>
    <w:rsid w:val="003B7E76"/>
    <w:rsid w:val="003C01E3"/>
    <w:rsid w:val="003C2EC9"/>
    <w:rsid w:val="003C48E3"/>
    <w:rsid w:val="003C5696"/>
    <w:rsid w:val="003D165E"/>
    <w:rsid w:val="003D231B"/>
    <w:rsid w:val="003D737E"/>
    <w:rsid w:val="003E71FB"/>
    <w:rsid w:val="003E7A09"/>
    <w:rsid w:val="003F73A1"/>
    <w:rsid w:val="00400F2F"/>
    <w:rsid w:val="00402756"/>
    <w:rsid w:val="0042331C"/>
    <w:rsid w:val="00423657"/>
    <w:rsid w:val="0042412F"/>
    <w:rsid w:val="00432769"/>
    <w:rsid w:val="00440F3D"/>
    <w:rsid w:val="00447CE6"/>
    <w:rsid w:val="00451CB9"/>
    <w:rsid w:val="00453F9A"/>
    <w:rsid w:val="004564B9"/>
    <w:rsid w:val="0046022B"/>
    <w:rsid w:val="00464043"/>
    <w:rsid w:val="004649B7"/>
    <w:rsid w:val="004662AF"/>
    <w:rsid w:val="0047186F"/>
    <w:rsid w:val="00475129"/>
    <w:rsid w:val="00476F3F"/>
    <w:rsid w:val="00480742"/>
    <w:rsid w:val="00486C82"/>
    <w:rsid w:val="004B0888"/>
    <w:rsid w:val="004B0BE7"/>
    <w:rsid w:val="004B277D"/>
    <w:rsid w:val="004B27E5"/>
    <w:rsid w:val="004B4981"/>
    <w:rsid w:val="004C012D"/>
    <w:rsid w:val="004C1156"/>
    <w:rsid w:val="004C3E3A"/>
    <w:rsid w:val="004C6E82"/>
    <w:rsid w:val="004D2AE0"/>
    <w:rsid w:val="004D38FF"/>
    <w:rsid w:val="004D6785"/>
    <w:rsid w:val="004D71C8"/>
    <w:rsid w:val="004F03B9"/>
    <w:rsid w:val="004F2F6E"/>
    <w:rsid w:val="004F3C00"/>
    <w:rsid w:val="004F626B"/>
    <w:rsid w:val="004F7EA8"/>
    <w:rsid w:val="00503755"/>
    <w:rsid w:val="0051483E"/>
    <w:rsid w:val="00514A37"/>
    <w:rsid w:val="0052672C"/>
    <w:rsid w:val="00527D89"/>
    <w:rsid w:val="00530625"/>
    <w:rsid w:val="0054001D"/>
    <w:rsid w:val="00541A8F"/>
    <w:rsid w:val="005425E7"/>
    <w:rsid w:val="005435BC"/>
    <w:rsid w:val="00550C88"/>
    <w:rsid w:val="00553110"/>
    <w:rsid w:val="00555B51"/>
    <w:rsid w:val="00560864"/>
    <w:rsid w:val="00561077"/>
    <w:rsid w:val="005641E2"/>
    <w:rsid w:val="005660AA"/>
    <w:rsid w:val="0058411D"/>
    <w:rsid w:val="00586571"/>
    <w:rsid w:val="00587187"/>
    <w:rsid w:val="0059137F"/>
    <w:rsid w:val="005930B1"/>
    <w:rsid w:val="00593926"/>
    <w:rsid w:val="00594C45"/>
    <w:rsid w:val="005966D5"/>
    <w:rsid w:val="005A1F06"/>
    <w:rsid w:val="005A3AF2"/>
    <w:rsid w:val="005B579F"/>
    <w:rsid w:val="005E1692"/>
    <w:rsid w:val="005E4E6A"/>
    <w:rsid w:val="005E57D8"/>
    <w:rsid w:val="005E7D6B"/>
    <w:rsid w:val="0060019B"/>
    <w:rsid w:val="00600964"/>
    <w:rsid w:val="00603D3B"/>
    <w:rsid w:val="00610937"/>
    <w:rsid w:val="006126F1"/>
    <w:rsid w:val="00612FB3"/>
    <w:rsid w:val="00620A28"/>
    <w:rsid w:val="00623EF5"/>
    <w:rsid w:val="00626CD0"/>
    <w:rsid w:val="00627304"/>
    <w:rsid w:val="006302A5"/>
    <w:rsid w:val="0063043C"/>
    <w:rsid w:val="00631C25"/>
    <w:rsid w:val="00631D50"/>
    <w:rsid w:val="00633EB8"/>
    <w:rsid w:val="006367FF"/>
    <w:rsid w:val="00637ABA"/>
    <w:rsid w:val="00642CF2"/>
    <w:rsid w:val="0064558C"/>
    <w:rsid w:val="006543AA"/>
    <w:rsid w:val="00654981"/>
    <w:rsid w:val="00656B99"/>
    <w:rsid w:val="0065713A"/>
    <w:rsid w:val="00664AC8"/>
    <w:rsid w:val="006675FC"/>
    <w:rsid w:val="00673B1C"/>
    <w:rsid w:val="00676826"/>
    <w:rsid w:val="00676883"/>
    <w:rsid w:val="0068029C"/>
    <w:rsid w:val="00683A02"/>
    <w:rsid w:val="006849DD"/>
    <w:rsid w:val="00686EC1"/>
    <w:rsid w:val="00695254"/>
    <w:rsid w:val="00695E37"/>
    <w:rsid w:val="006A2062"/>
    <w:rsid w:val="006A4FDF"/>
    <w:rsid w:val="006A5316"/>
    <w:rsid w:val="006B50C0"/>
    <w:rsid w:val="006B7FF7"/>
    <w:rsid w:val="006C0224"/>
    <w:rsid w:val="006C61D8"/>
    <w:rsid w:val="006D285F"/>
    <w:rsid w:val="006D359E"/>
    <w:rsid w:val="006E23C2"/>
    <w:rsid w:val="006E5C20"/>
    <w:rsid w:val="006E7430"/>
    <w:rsid w:val="006F094D"/>
    <w:rsid w:val="006F123A"/>
    <w:rsid w:val="007016E5"/>
    <w:rsid w:val="00705A01"/>
    <w:rsid w:val="00720F45"/>
    <w:rsid w:val="00723AEA"/>
    <w:rsid w:val="00732166"/>
    <w:rsid w:val="0073630A"/>
    <w:rsid w:val="0073746B"/>
    <w:rsid w:val="00745977"/>
    <w:rsid w:val="00751879"/>
    <w:rsid w:val="00752A3A"/>
    <w:rsid w:val="00757911"/>
    <w:rsid w:val="00761B0B"/>
    <w:rsid w:val="0076525C"/>
    <w:rsid w:val="0078512F"/>
    <w:rsid w:val="00790799"/>
    <w:rsid w:val="007A4A85"/>
    <w:rsid w:val="007A6D99"/>
    <w:rsid w:val="007A77DE"/>
    <w:rsid w:val="007B2C9B"/>
    <w:rsid w:val="007C6DB3"/>
    <w:rsid w:val="007D0BCE"/>
    <w:rsid w:val="007D60B4"/>
    <w:rsid w:val="007D7D88"/>
    <w:rsid w:val="007E3430"/>
    <w:rsid w:val="007F046A"/>
    <w:rsid w:val="008026AB"/>
    <w:rsid w:val="0080400A"/>
    <w:rsid w:val="00805D5E"/>
    <w:rsid w:val="008072FC"/>
    <w:rsid w:val="0081211F"/>
    <w:rsid w:val="008139CE"/>
    <w:rsid w:val="008150B7"/>
    <w:rsid w:val="00816DA5"/>
    <w:rsid w:val="008302BD"/>
    <w:rsid w:val="00830E43"/>
    <w:rsid w:val="00841D62"/>
    <w:rsid w:val="008424F4"/>
    <w:rsid w:val="00845A49"/>
    <w:rsid w:val="008535EA"/>
    <w:rsid w:val="0085557C"/>
    <w:rsid w:val="0085751C"/>
    <w:rsid w:val="00862832"/>
    <w:rsid w:val="00862B46"/>
    <w:rsid w:val="008705AE"/>
    <w:rsid w:val="0087341A"/>
    <w:rsid w:val="00894CFD"/>
    <w:rsid w:val="008A3A23"/>
    <w:rsid w:val="008A4366"/>
    <w:rsid w:val="008B07D5"/>
    <w:rsid w:val="008B31C7"/>
    <w:rsid w:val="008B5BBE"/>
    <w:rsid w:val="008C103D"/>
    <w:rsid w:val="008C1C94"/>
    <w:rsid w:val="008D04EE"/>
    <w:rsid w:val="008D20B2"/>
    <w:rsid w:val="008D7847"/>
    <w:rsid w:val="008E5219"/>
    <w:rsid w:val="008E65E1"/>
    <w:rsid w:val="008E69CC"/>
    <w:rsid w:val="008E6BA3"/>
    <w:rsid w:val="008F19E2"/>
    <w:rsid w:val="008F22EF"/>
    <w:rsid w:val="00902361"/>
    <w:rsid w:val="009060F6"/>
    <w:rsid w:val="00906755"/>
    <w:rsid w:val="00924B4B"/>
    <w:rsid w:val="00926BE4"/>
    <w:rsid w:val="009317A6"/>
    <w:rsid w:val="00934E50"/>
    <w:rsid w:val="009357E8"/>
    <w:rsid w:val="00936F11"/>
    <w:rsid w:val="00942155"/>
    <w:rsid w:val="00943076"/>
    <w:rsid w:val="00945FE2"/>
    <w:rsid w:val="00961F73"/>
    <w:rsid w:val="0096645B"/>
    <w:rsid w:val="00970C14"/>
    <w:rsid w:val="00974AE9"/>
    <w:rsid w:val="00975AAE"/>
    <w:rsid w:val="009804C8"/>
    <w:rsid w:val="00982A9A"/>
    <w:rsid w:val="009838CB"/>
    <w:rsid w:val="00983920"/>
    <w:rsid w:val="00983A0A"/>
    <w:rsid w:val="00986CFC"/>
    <w:rsid w:val="00987DD0"/>
    <w:rsid w:val="009943EF"/>
    <w:rsid w:val="00996E88"/>
    <w:rsid w:val="00996F71"/>
    <w:rsid w:val="009B2FC4"/>
    <w:rsid w:val="009B5748"/>
    <w:rsid w:val="009B5DA4"/>
    <w:rsid w:val="009B5F46"/>
    <w:rsid w:val="009B63B0"/>
    <w:rsid w:val="009B64DA"/>
    <w:rsid w:val="009B7DA6"/>
    <w:rsid w:val="009C20ED"/>
    <w:rsid w:val="009C61A2"/>
    <w:rsid w:val="009D3661"/>
    <w:rsid w:val="009D78D2"/>
    <w:rsid w:val="009E12FB"/>
    <w:rsid w:val="009E4412"/>
    <w:rsid w:val="009E6C22"/>
    <w:rsid w:val="009F1781"/>
    <w:rsid w:val="009F1D56"/>
    <w:rsid w:val="009F29D3"/>
    <w:rsid w:val="009F428D"/>
    <w:rsid w:val="00A07F82"/>
    <w:rsid w:val="00A1237B"/>
    <w:rsid w:val="00A13086"/>
    <w:rsid w:val="00A13773"/>
    <w:rsid w:val="00A207E7"/>
    <w:rsid w:val="00A30C65"/>
    <w:rsid w:val="00A30FA4"/>
    <w:rsid w:val="00A32FEF"/>
    <w:rsid w:val="00A40A34"/>
    <w:rsid w:val="00A411DC"/>
    <w:rsid w:val="00A4644E"/>
    <w:rsid w:val="00A52731"/>
    <w:rsid w:val="00A62D75"/>
    <w:rsid w:val="00A654E0"/>
    <w:rsid w:val="00A712CD"/>
    <w:rsid w:val="00A74C27"/>
    <w:rsid w:val="00A77142"/>
    <w:rsid w:val="00A92790"/>
    <w:rsid w:val="00A92EB9"/>
    <w:rsid w:val="00AB3DEB"/>
    <w:rsid w:val="00AB4A8C"/>
    <w:rsid w:val="00AB66D1"/>
    <w:rsid w:val="00AB6868"/>
    <w:rsid w:val="00AC5647"/>
    <w:rsid w:val="00AD01D9"/>
    <w:rsid w:val="00AD02BD"/>
    <w:rsid w:val="00AD2730"/>
    <w:rsid w:val="00AD2F24"/>
    <w:rsid w:val="00AD4F7E"/>
    <w:rsid w:val="00AE1786"/>
    <w:rsid w:val="00AE17EE"/>
    <w:rsid w:val="00AE51C2"/>
    <w:rsid w:val="00AF22B2"/>
    <w:rsid w:val="00AF250F"/>
    <w:rsid w:val="00AF34ED"/>
    <w:rsid w:val="00AF3A7A"/>
    <w:rsid w:val="00AF7B5A"/>
    <w:rsid w:val="00B05112"/>
    <w:rsid w:val="00B101A5"/>
    <w:rsid w:val="00B13E63"/>
    <w:rsid w:val="00B218A2"/>
    <w:rsid w:val="00B219B1"/>
    <w:rsid w:val="00B2750C"/>
    <w:rsid w:val="00B33824"/>
    <w:rsid w:val="00B36D01"/>
    <w:rsid w:val="00B400CE"/>
    <w:rsid w:val="00B40DA6"/>
    <w:rsid w:val="00B42971"/>
    <w:rsid w:val="00B636D1"/>
    <w:rsid w:val="00B668B9"/>
    <w:rsid w:val="00B72E1B"/>
    <w:rsid w:val="00B77FA6"/>
    <w:rsid w:val="00B80C03"/>
    <w:rsid w:val="00BA2C1C"/>
    <w:rsid w:val="00BA4592"/>
    <w:rsid w:val="00BA4C65"/>
    <w:rsid w:val="00BA6003"/>
    <w:rsid w:val="00BB1D58"/>
    <w:rsid w:val="00BC4E53"/>
    <w:rsid w:val="00BC5B3B"/>
    <w:rsid w:val="00BD16B4"/>
    <w:rsid w:val="00BE299B"/>
    <w:rsid w:val="00BE3316"/>
    <w:rsid w:val="00BE4A68"/>
    <w:rsid w:val="00BE6BDF"/>
    <w:rsid w:val="00BE6F8C"/>
    <w:rsid w:val="00BE7777"/>
    <w:rsid w:val="00BF2440"/>
    <w:rsid w:val="00BF342F"/>
    <w:rsid w:val="00C025EA"/>
    <w:rsid w:val="00C047C5"/>
    <w:rsid w:val="00C04E25"/>
    <w:rsid w:val="00C141D2"/>
    <w:rsid w:val="00C17B70"/>
    <w:rsid w:val="00C2286E"/>
    <w:rsid w:val="00C25866"/>
    <w:rsid w:val="00C40EE6"/>
    <w:rsid w:val="00C41FF1"/>
    <w:rsid w:val="00C4299D"/>
    <w:rsid w:val="00C47533"/>
    <w:rsid w:val="00C57B2F"/>
    <w:rsid w:val="00C60A01"/>
    <w:rsid w:val="00C60C3E"/>
    <w:rsid w:val="00C63B8F"/>
    <w:rsid w:val="00C654F7"/>
    <w:rsid w:val="00C6625B"/>
    <w:rsid w:val="00C70C8B"/>
    <w:rsid w:val="00C83B56"/>
    <w:rsid w:val="00C8536D"/>
    <w:rsid w:val="00C85410"/>
    <w:rsid w:val="00C86D95"/>
    <w:rsid w:val="00C93FCE"/>
    <w:rsid w:val="00C97F79"/>
    <w:rsid w:val="00CA1BB3"/>
    <w:rsid w:val="00CB0AED"/>
    <w:rsid w:val="00CB7231"/>
    <w:rsid w:val="00CB7957"/>
    <w:rsid w:val="00CC03C9"/>
    <w:rsid w:val="00CC4A6C"/>
    <w:rsid w:val="00CD256E"/>
    <w:rsid w:val="00CD6801"/>
    <w:rsid w:val="00CE1DCA"/>
    <w:rsid w:val="00CE36A7"/>
    <w:rsid w:val="00CF0FE0"/>
    <w:rsid w:val="00CF2839"/>
    <w:rsid w:val="00D05194"/>
    <w:rsid w:val="00D0762E"/>
    <w:rsid w:val="00D1178E"/>
    <w:rsid w:val="00D129CC"/>
    <w:rsid w:val="00D209B0"/>
    <w:rsid w:val="00D20B30"/>
    <w:rsid w:val="00D2566A"/>
    <w:rsid w:val="00D528AA"/>
    <w:rsid w:val="00D52B80"/>
    <w:rsid w:val="00D54FBD"/>
    <w:rsid w:val="00D57EA0"/>
    <w:rsid w:val="00D61E49"/>
    <w:rsid w:val="00D67B88"/>
    <w:rsid w:val="00D7118C"/>
    <w:rsid w:val="00D75753"/>
    <w:rsid w:val="00D86219"/>
    <w:rsid w:val="00D87CC8"/>
    <w:rsid w:val="00D95097"/>
    <w:rsid w:val="00D96EAA"/>
    <w:rsid w:val="00DA31B9"/>
    <w:rsid w:val="00DA6541"/>
    <w:rsid w:val="00DB2D99"/>
    <w:rsid w:val="00DB6E12"/>
    <w:rsid w:val="00DD0C6D"/>
    <w:rsid w:val="00DD7327"/>
    <w:rsid w:val="00DE36E5"/>
    <w:rsid w:val="00DF3839"/>
    <w:rsid w:val="00DF5FFA"/>
    <w:rsid w:val="00E055FD"/>
    <w:rsid w:val="00E11FD6"/>
    <w:rsid w:val="00E14092"/>
    <w:rsid w:val="00E177EC"/>
    <w:rsid w:val="00E178A1"/>
    <w:rsid w:val="00E25FCA"/>
    <w:rsid w:val="00E26E34"/>
    <w:rsid w:val="00E30503"/>
    <w:rsid w:val="00E30D4D"/>
    <w:rsid w:val="00E33BFC"/>
    <w:rsid w:val="00E37C65"/>
    <w:rsid w:val="00E40B9E"/>
    <w:rsid w:val="00E447EC"/>
    <w:rsid w:val="00E448D8"/>
    <w:rsid w:val="00E80D78"/>
    <w:rsid w:val="00E82C27"/>
    <w:rsid w:val="00E86CF5"/>
    <w:rsid w:val="00E8717B"/>
    <w:rsid w:val="00E87423"/>
    <w:rsid w:val="00E91448"/>
    <w:rsid w:val="00E94889"/>
    <w:rsid w:val="00E95E2C"/>
    <w:rsid w:val="00E9614A"/>
    <w:rsid w:val="00E97E10"/>
    <w:rsid w:val="00EA727A"/>
    <w:rsid w:val="00EB17BD"/>
    <w:rsid w:val="00EB37AF"/>
    <w:rsid w:val="00EB4061"/>
    <w:rsid w:val="00EB6E82"/>
    <w:rsid w:val="00EC261E"/>
    <w:rsid w:val="00EC311E"/>
    <w:rsid w:val="00EC3776"/>
    <w:rsid w:val="00ED1442"/>
    <w:rsid w:val="00ED171D"/>
    <w:rsid w:val="00ED1811"/>
    <w:rsid w:val="00ED1A88"/>
    <w:rsid w:val="00ED4A7F"/>
    <w:rsid w:val="00ED5A6F"/>
    <w:rsid w:val="00ED65E0"/>
    <w:rsid w:val="00EE10DA"/>
    <w:rsid w:val="00EE4C84"/>
    <w:rsid w:val="00EF384D"/>
    <w:rsid w:val="00F0517A"/>
    <w:rsid w:val="00F157D4"/>
    <w:rsid w:val="00F32001"/>
    <w:rsid w:val="00F332B3"/>
    <w:rsid w:val="00F35B4A"/>
    <w:rsid w:val="00F426CF"/>
    <w:rsid w:val="00F4510A"/>
    <w:rsid w:val="00F47D17"/>
    <w:rsid w:val="00F5288B"/>
    <w:rsid w:val="00F52927"/>
    <w:rsid w:val="00F55243"/>
    <w:rsid w:val="00F568E0"/>
    <w:rsid w:val="00F57A22"/>
    <w:rsid w:val="00F706DF"/>
    <w:rsid w:val="00F70AB1"/>
    <w:rsid w:val="00F83CC8"/>
    <w:rsid w:val="00F9744D"/>
    <w:rsid w:val="00FA3275"/>
    <w:rsid w:val="00FA6817"/>
    <w:rsid w:val="00FB6215"/>
    <w:rsid w:val="00FC18B1"/>
    <w:rsid w:val="00FD2B17"/>
    <w:rsid w:val="00FD5089"/>
    <w:rsid w:val="00FE5458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967E"/>
  <w15:docId w15:val="{A3F6ABF4-1C6C-491F-90A4-998A5ECA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6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E5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C4E53"/>
    <w:pPr>
      <w:ind w:left="720"/>
      <w:contextualSpacing/>
    </w:pPr>
  </w:style>
  <w:style w:type="table" w:styleId="Rcsostblzat">
    <w:name w:val="Table Grid"/>
    <w:basedOn w:val="Normltblzat"/>
    <w:uiPriority w:val="59"/>
    <w:rsid w:val="0093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7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77D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A7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77DE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DEB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302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02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02BD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02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02BD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8734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769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34E5-3512-4EDC-912B-C96F878E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4763</TotalTime>
  <Pages>11</Pages>
  <Words>3067</Words>
  <Characters>21163</Characters>
  <Application>Microsoft Office Word</Application>
  <DocSecurity>0</DocSecurity>
  <Lines>176</Lines>
  <Paragraphs>48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2018-05-15T13:59:00Z</cp:lastPrinted>
  <dcterms:created xsi:type="dcterms:W3CDTF">2018-05-09T20:47:00Z</dcterms:created>
  <dcterms:modified xsi:type="dcterms:W3CDTF">2018-05-22T08:23:00Z</dcterms:modified>
</cp:coreProperties>
</file>